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EA" w:rsidRPr="002429EA" w:rsidRDefault="002429EA" w:rsidP="00B67B36">
      <w:pPr>
        <w:spacing w:after="100" w:afterAutospacing="1" w:line="360" w:lineRule="atLeast"/>
        <w:jc w:val="center"/>
        <w:rPr>
          <w:rFonts w:ascii="Times New Roman" w:eastAsia="Times New Roman" w:hAnsi="Times New Roman" w:cs="B Nazanin"/>
          <w:sz w:val="26"/>
          <w:szCs w:val="26"/>
        </w:rPr>
      </w:pPr>
      <w:r w:rsidRPr="002429EA">
        <w:rPr>
          <w:rFonts w:ascii="Times New Roman" w:eastAsia="Times New Roman" w:hAnsi="Times New Roman" w:cs="B Nazanin" w:hint="cs"/>
          <w:b/>
          <w:bCs/>
          <w:sz w:val="26"/>
          <w:szCs w:val="26"/>
          <w:rtl/>
        </w:rPr>
        <w:t>اعضای محترم هیئت علمی دانشگاه</w:t>
      </w:r>
    </w:p>
    <w:p w:rsidR="002429EA" w:rsidRPr="002429EA" w:rsidRDefault="002429EA" w:rsidP="002429EA">
      <w:pPr>
        <w:spacing w:after="100" w:afterAutospacing="1" w:line="360" w:lineRule="atLeast"/>
        <w:jc w:val="both"/>
        <w:rPr>
          <w:rFonts w:ascii="Times New Roman" w:eastAsia="Times New Roman" w:hAnsi="Times New Roman" w:cs="B Nazanin" w:hint="cs"/>
          <w:sz w:val="26"/>
          <w:szCs w:val="26"/>
          <w:rtl/>
        </w:rPr>
      </w:pPr>
      <w:bookmarkStart w:id="0" w:name="_GoBack"/>
      <w:bookmarkEnd w:id="0"/>
      <w:r w:rsidRPr="002429EA">
        <w:rPr>
          <w:rFonts w:ascii="Times New Roman" w:eastAsia="Times New Roman" w:hAnsi="Times New Roman" w:cs="B Nazanin" w:hint="cs"/>
          <w:sz w:val="26"/>
          <w:szCs w:val="26"/>
          <w:rtl/>
        </w:rPr>
        <w:t>مطلع هستید</w:t>
      </w:r>
      <w:r w:rsidRPr="002429EA">
        <w:rPr>
          <w:rFonts w:ascii="Cambria" w:eastAsia="Times New Roman" w:hAnsi="Cambria" w:cs="Cambria" w:hint="cs"/>
          <w:sz w:val="26"/>
          <w:szCs w:val="26"/>
          <w:rtl/>
        </w:rPr>
        <w:t> </w:t>
      </w:r>
      <w:r w:rsidRPr="002429EA">
        <w:rPr>
          <w:rFonts w:ascii="Times New Roman" w:eastAsia="Times New Roman" w:hAnsi="Times New Roman" w:cs="B Nazanin" w:hint="cs"/>
          <w:sz w:val="26"/>
          <w:szCs w:val="26"/>
          <w:rtl/>
        </w:rPr>
        <w:t>"فرصت های مطالعاتی برای اعضای هیات علمی دانشگاه ها و مؤسسات آموزش عالی و پژوهشی" مطابق ضوابط مربوط به</w:t>
      </w:r>
      <w:r w:rsidRPr="002429EA">
        <w:rPr>
          <w:rFonts w:ascii="Cambria" w:eastAsia="Times New Roman" w:hAnsi="Cambria" w:cs="Cambria" w:hint="cs"/>
          <w:sz w:val="26"/>
          <w:szCs w:val="26"/>
          <w:rtl/>
        </w:rPr>
        <w:t> </w:t>
      </w:r>
      <w:r w:rsidRPr="002429EA">
        <w:rPr>
          <w:rFonts w:ascii="Times New Roman" w:eastAsia="Times New Roman" w:hAnsi="Times New Roman" w:cs="B Nazanin" w:hint="cs"/>
          <w:sz w:val="26"/>
          <w:szCs w:val="26"/>
          <w:rtl/>
        </w:rPr>
        <w:t>آیین نامه استخدامی اعضای هیات علمی دانشگاه ها و مؤسسات پژوهشی کشور، به منظور ارتباط پیوسته و هدفمند اعضای هیات علمی با سایر دانشگاه ها و حضور در عرصه های علمی بین المللی هدف گذاری شده و در حال اجرا است. در همین راستا و به منظور اطلاع رسانی گسترده و بهره مندی هرچه بیشتر اعضای هیئت علمیِ شامل شرایط استفاده از این فرصت، به پیوست "</w:t>
      </w:r>
      <w:r w:rsidRPr="002429EA">
        <w:rPr>
          <w:rFonts w:ascii="Times New Roman" w:eastAsia="Times New Roman" w:hAnsi="Times New Roman" w:cs="B Nazanin" w:hint="cs"/>
          <w:i/>
          <w:iCs/>
          <w:sz w:val="26"/>
          <w:szCs w:val="26"/>
          <w:rtl/>
        </w:rPr>
        <w:t>آئین نامه</w:t>
      </w:r>
      <w:r w:rsidRPr="002429EA">
        <w:rPr>
          <w:rFonts w:ascii="Cambria" w:eastAsia="Times New Roman" w:hAnsi="Cambria" w:cs="Cambria" w:hint="cs"/>
          <w:i/>
          <w:iCs/>
          <w:sz w:val="26"/>
          <w:szCs w:val="26"/>
          <w:rtl/>
        </w:rPr>
        <w:t> </w:t>
      </w:r>
      <w:r w:rsidRPr="002429EA">
        <w:rPr>
          <w:rFonts w:ascii="Times New Roman" w:eastAsia="Times New Roman" w:hAnsi="Times New Roman" w:cs="B Nazanin" w:hint="cs"/>
          <w:i/>
          <w:iCs/>
          <w:sz w:val="26"/>
          <w:szCs w:val="26"/>
          <w:rtl/>
        </w:rPr>
        <w:t xml:space="preserve"> استفاده از فرصتهای مطالعاتی برای اعضای هیات علمی</w:t>
      </w:r>
      <w:r w:rsidRPr="002429EA">
        <w:rPr>
          <w:rFonts w:ascii="Times New Roman" w:eastAsia="Times New Roman" w:hAnsi="Times New Roman" w:cs="B Nazanin" w:hint="cs"/>
          <w:sz w:val="26"/>
          <w:szCs w:val="26"/>
          <w:rtl/>
        </w:rPr>
        <w:t xml:space="preserve">" و اصلاحات و توضیحات مربوط (پیوست های شماره </w:t>
      </w:r>
      <w:hyperlink r:id="rId5" w:history="1">
        <w:r w:rsidRPr="00DC448D">
          <w:rPr>
            <w:rStyle w:val="Hyperlink"/>
            <w:rFonts w:ascii="Times New Roman" w:eastAsia="Times New Roman" w:hAnsi="Times New Roman" w:cs="B Nazanin" w:hint="cs"/>
            <w:sz w:val="26"/>
            <w:szCs w:val="26"/>
            <w:rtl/>
          </w:rPr>
          <w:t>1</w:t>
        </w:r>
      </w:hyperlink>
      <w:r w:rsidRPr="002429EA">
        <w:rPr>
          <w:rFonts w:ascii="Times New Roman" w:eastAsia="Times New Roman" w:hAnsi="Times New Roman" w:cs="B Nazanin" w:hint="cs"/>
          <w:sz w:val="26"/>
          <w:szCs w:val="26"/>
          <w:rtl/>
        </w:rPr>
        <w:t xml:space="preserve">، </w:t>
      </w:r>
      <w:hyperlink r:id="rId6" w:history="1">
        <w:r w:rsidRPr="00DC448D">
          <w:rPr>
            <w:rStyle w:val="Hyperlink"/>
            <w:rFonts w:ascii="Times New Roman" w:eastAsia="Times New Roman" w:hAnsi="Times New Roman" w:cs="B Nazanin" w:hint="cs"/>
            <w:sz w:val="26"/>
            <w:szCs w:val="26"/>
            <w:rtl/>
          </w:rPr>
          <w:t>2</w:t>
        </w:r>
      </w:hyperlink>
      <w:r w:rsidRPr="002429EA">
        <w:rPr>
          <w:rFonts w:ascii="Times New Roman" w:eastAsia="Times New Roman" w:hAnsi="Times New Roman" w:cs="B Nazanin" w:hint="cs"/>
          <w:sz w:val="26"/>
          <w:szCs w:val="26"/>
          <w:rtl/>
        </w:rPr>
        <w:t xml:space="preserve">، و </w:t>
      </w:r>
      <w:hyperlink r:id="rId7" w:history="1">
        <w:r w:rsidRPr="00DC448D">
          <w:rPr>
            <w:rStyle w:val="Hyperlink"/>
            <w:rFonts w:ascii="Times New Roman" w:eastAsia="Times New Roman" w:hAnsi="Times New Roman" w:cs="B Nazanin" w:hint="cs"/>
            <w:sz w:val="26"/>
            <w:szCs w:val="26"/>
            <w:rtl/>
          </w:rPr>
          <w:t>3</w:t>
        </w:r>
      </w:hyperlink>
      <w:r w:rsidRPr="002429EA">
        <w:rPr>
          <w:rFonts w:ascii="Times New Roman" w:eastAsia="Times New Roman" w:hAnsi="Times New Roman" w:cs="B Nazanin" w:hint="cs"/>
          <w:sz w:val="26"/>
          <w:szCs w:val="26"/>
          <w:rtl/>
        </w:rPr>
        <w:t>) به همراه "</w:t>
      </w:r>
      <w:r w:rsidRPr="002429EA">
        <w:rPr>
          <w:rFonts w:ascii="Times New Roman" w:eastAsia="Times New Roman" w:hAnsi="Times New Roman" w:cs="B Nazanin" w:hint="cs"/>
          <w:i/>
          <w:iCs/>
          <w:sz w:val="26"/>
          <w:szCs w:val="26"/>
          <w:rtl/>
        </w:rPr>
        <w:t>شیوه نامه فرصت مطالعاتی اعضای هیات علمی</w:t>
      </w:r>
      <w:r w:rsidRPr="002429EA">
        <w:rPr>
          <w:rFonts w:ascii="Times New Roman" w:eastAsia="Times New Roman" w:hAnsi="Times New Roman" w:cs="B Nazanin" w:hint="cs"/>
          <w:sz w:val="26"/>
          <w:szCs w:val="26"/>
          <w:rtl/>
        </w:rPr>
        <w:t xml:space="preserve">" (پیوست شماره </w:t>
      </w:r>
      <w:hyperlink r:id="rId8" w:history="1">
        <w:r w:rsidRPr="00DC448D">
          <w:rPr>
            <w:rStyle w:val="Hyperlink"/>
            <w:rFonts w:ascii="Times New Roman" w:eastAsia="Times New Roman" w:hAnsi="Times New Roman" w:cs="B Nazanin" w:hint="cs"/>
            <w:sz w:val="26"/>
            <w:szCs w:val="26"/>
            <w:rtl/>
          </w:rPr>
          <w:t>4)</w:t>
        </w:r>
      </w:hyperlink>
      <w:r w:rsidRPr="002429EA">
        <w:rPr>
          <w:rFonts w:ascii="Times New Roman" w:eastAsia="Times New Roman" w:hAnsi="Times New Roman" w:cs="B Nazanin" w:hint="cs"/>
          <w:sz w:val="26"/>
          <w:szCs w:val="26"/>
          <w:rtl/>
        </w:rPr>
        <w:t xml:space="preserve"> و "</w:t>
      </w:r>
      <w:r w:rsidRPr="002429EA">
        <w:rPr>
          <w:rFonts w:ascii="Times New Roman" w:eastAsia="Times New Roman" w:hAnsi="Times New Roman" w:cs="B Nazanin" w:hint="cs"/>
          <w:i/>
          <w:iCs/>
          <w:sz w:val="26"/>
          <w:szCs w:val="26"/>
          <w:rtl/>
        </w:rPr>
        <w:t>فرم درخواست فرصت مطالعاتی</w:t>
      </w:r>
      <w:r w:rsidRPr="002429EA">
        <w:rPr>
          <w:rFonts w:ascii="Times New Roman" w:eastAsia="Times New Roman" w:hAnsi="Times New Roman" w:cs="B Nazanin" w:hint="cs"/>
          <w:sz w:val="26"/>
          <w:szCs w:val="26"/>
          <w:rtl/>
        </w:rPr>
        <w:t xml:space="preserve">" (پیوست شماره </w:t>
      </w:r>
      <w:hyperlink r:id="rId9" w:history="1">
        <w:r w:rsidRPr="00DC448D">
          <w:rPr>
            <w:rStyle w:val="Hyperlink"/>
            <w:rFonts w:ascii="Times New Roman" w:eastAsia="Times New Roman" w:hAnsi="Times New Roman" w:cs="B Nazanin" w:hint="cs"/>
            <w:sz w:val="26"/>
            <w:szCs w:val="26"/>
            <w:rtl/>
          </w:rPr>
          <w:t>5</w:t>
        </w:r>
      </w:hyperlink>
      <w:r w:rsidRPr="002429EA">
        <w:rPr>
          <w:rFonts w:ascii="Times New Roman" w:eastAsia="Times New Roman" w:hAnsi="Times New Roman" w:cs="B Nazanin" w:hint="cs"/>
          <w:sz w:val="26"/>
          <w:szCs w:val="26"/>
          <w:rtl/>
        </w:rPr>
        <w:t>) ارسال می گردد.</w:t>
      </w:r>
    </w:p>
    <w:p w:rsidR="002429EA" w:rsidRPr="002429EA" w:rsidRDefault="002429EA" w:rsidP="002429EA">
      <w:pPr>
        <w:spacing w:after="100" w:afterAutospacing="1" w:line="360" w:lineRule="atLeast"/>
        <w:jc w:val="both"/>
        <w:rPr>
          <w:rFonts w:ascii="Times New Roman" w:eastAsia="Times New Roman" w:hAnsi="Times New Roman" w:cs="B Nazanin" w:hint="cs"/>
          <w:sz w:val="26"/>
          <w:szCs w:val="26"/>
          <w:rtl/>
        </w:rPr>
      </w:pPr>
      <w:r w:rsidRPr="002429EA">
        <w:rPr>
          <w:rFonts w:ascii="Times New Roman" w:eastAsia="Times New Roman" w:hAnsi="Times New Roman" w:cs="B Nazanin" w:hint="cs"/>
          <w:sz w:val="26"/>
          <w:szCs w:val="26"/>
          <w:rtl/>
        </w:rPr>
        <w:t>ضروری است متقاضیان، پس از مطالعه آئین نامه و اصلاحات آن و در صورت احراز شرایط استفاده از فرصت مطالعاتی (وضعیت استخدامی، امتیازات آموزشی و پژوهشی، و..)، بر اساس شیوه نامه فرصت مطالعاتی (خصوصا ماده 5 این شیوه نامه) با ارائه فرم درخواست، فرآیند اجرایی را آغاز نمایند. مقتضی است</w:t>
      </w:r>
      <w:r w:rsidRPr="002429EA">
        <w:rPr>
          <w:rFonts w:ascii="Cambria" w:eastAsia="Times New Roman" w:hAnsi="Cambria" w:cs="Cambria" w:hint="cs"/>
          <w:sz w:val="26"/>
          <w:szCs w:val="26"/>
          <w:rtl/>
        </w:rPr>
        <w:t> </w:t>
      </w:r>
      <w:r w:rsidRPr="002429EA">
        <w:rPr>
          <w:rFonts w:ascii="Times New Roman" w:eastAsia="Times New Roman" w:hAnsi="Times New Roman" w:cs="B Nazanin" w:hint="cs"/>
          <w:sz w:val="26"/>
          <w:szCs w:val="26"/>
          <w:u w:val="single"/>
          <w:rtl/>
        </w:rPr>
        <w:t>درخواستها منحصرا در ابتدای هر ترم، برای استفاده در ترم آتی تدوین و ارسال شوند.</w:t>
      </w:r>
    </w:p>
    <w:p w:rsidR="002429EA" w:rsidRPr="002429EA" w:rsidRDefault="002429EA" w:rsidP="002429EA">
      <w:pPr>
        <w:spacing w:after="100" w:afterAutospacing="1" w:line="360" w:lineRule="atLeast"/>
        <w:jc w:val="both"/>
        <w:rPr>
          <w:rFonts w:ascii="Times New Roman" w:eastAsia="Times New Roman" w:hAnsi="Times New Roman" w:cs="B Nazanin" w:hint="cs"/>
          <w:sz w:val="26"/>
          <w:szCs w:val="26"/>
          <w:rtl/>
        </w:rPr>
      </w:pPr>
      <w:r w:rsidRPr="002429EA">
        <w:rPr>
          <w:rFonts w:ascii="Times New Roman" w:eastAsia="Times New Roman" w:hAnsi="Times New Roman" w:cs="B Nazanin" w:hint="cs"/>
          <w:sz w:val="26"/>
          <w:szCs w:val="26"/>
          <w:rtl/>
        </w:rPr>
        <w:t>به طور خلاصه، فرآیند اجرایی استفاده از فرصت مطالعاتی به شرح زیر است:</w:t>
      </w:r>
    </w:p>
    <w:p w:rsidR="002429EA" w:rsidRPr="002429EA" w:rsidRDefault="002429EA" w:rsidP="002429EA">
      <w:pPr>
        <w:rPr>
          <w:rFonts w:cs="B Nazanin" w:hint="cs"/>
          <w:sz w:val="26"/>
          <w:szCs w:val="26"/>
          <w:rtl/>
        </w:rPr>
      </w:pPr>
      <w:r w:rsidRPr="002429EA">
        <w:rPr>
          <w:rFonts w:cs="B Nazanin" w:hint="cs"/>
          <w:sz w:val="26"/>
          <w:szCs w:val="26"/>
          <w:rtl/>
        </w:rPr>
        <w:t>1- ارائه درخواست توسط عضو هیئت علمی دانشگاه (متقاضی) به گروه مربوطه به همراه برنامه پیشنهادی و نامۀ پذیرش دانشگاه مقصد</w:t>
      </w:r>
    </w:p>
    <w:p w:rsidR="002429EA" w:rsidRPr="002429EA" w:rsidRDefault="002429EA" w:rsidP="002429EA">
      <w:pPr>
        <w:rPr>
          <w:rFonts w:cs="B Nazanin" w:hint="cs"/>
          <w:sz w:val="26"/>
          <w:szCs w:val="26"/>
          <w:rtl/>
        </w:rPr>
      </w:pPr>
      <w:r w:rsidRPr="002429EA">
        <w:rPr>
          <w:rFonts w:cs="B Nazanin" w:hint="cs"/>
          <w:sz w:val="26"/>
          <w:szCs w:val="26"/>
          <w:rtl/>
        </w:rPr>
        <w:t>2- تکمیل پروندۀ ارتقا به همراه ارائۀ مدارک مربوط در دفتر نظارت و ارزیابی دانشگاه (متقاضیان دارای شرایط استادیاری)</w:t>
      </w:r>
    </w:p>
    <w:p w:rsidR="002429EA" w:rsidRPr="002429EA" w:rsidRDefault="002429EA" w:rsidP="002429EA">
      <w:pPr>
        <w:rPr>
          <w:rFonts w:cs="B Nazanin" w:hint="cs"/>
          <w:sz w:val="26"/>
          <w:szCs w:val="26"/>
          <w:rtl/>
        </w:rPr>
      </w:pPr>
      <w:r w:rsidRPr="002429EA">
        <w:rPr>
          <w:rFonts w:cs="B Nazanin" w:hint="cs"/>
          <w:sz w:val="26"/>
          <w:szCs w:val="26"/>
          <w:rtl/>
        </w:rPr>
        <w:t>3- بررسی و تصویب درخواست متقاضی مبنی بر استفاده از فرصت مطالعاتی و برنامه تحقیقاتی پیشنهادی در شورای گروه</w:t>
      </w:r>
    </w:p>
    <w:p w:rsidR="002429EA" w:rsidRPr="002429EA" w:rsidRDefault="002429EA" w:rsidP="002429EA">
      <w:pPr>
        <w:rPr>
          <w:rFonts w:cs="B Nazanin" w:hint="cs"/>
          <w:sz w:val="26"/>
          <w:szCs w:val="26"/>
          <w:rtl/>
        </w:rPr>
      </w:pPr>
      <w:r w:rsidRPr="002429EA">
        <w:rPr>
          <w:rFonts w:cs="B Nazanin" w:hint="cs"/>
          <w:sz w:val="26"/>
          <w:szCs w:val="26"/>
          <w:rtl/>
        </w:rPr>
        <w:t>6- بررسی و تصویب درخواست متقاضی مبنی بر استفاده از فرصت مطالعاتی و برنامه تحقیقاتی پیشنهادی در کمیته منتخب یا شورای پژوهشی دانشکده</w:t>
      </w:r>
    </w:p>
    <w:p w:rsidR="002429EA" w:rsidRPr="002429EA" w:rsidRDefault="002429EA" w:rsidP="002429EA">
      <w:pPr>
        <w:rPr>
          <w:rFonts w:cs="B Nazanin" w:hint="cs"/>
          <w:sz w:val="26"/>
          <w:szCs w:val="26"/>
          <w:rtl/>
        </w:rPr>
      </w:pPr>
      <w:r w:rsidRPr="002429EA">
        <w:rPr>
          <w:rFonts w:cs="B Nazanin" w:hint="cs"/>
          <w:sz w:val="26"/>
          <w:szCs w:val="26"/>
          <w:rtl/>
        </w:rPr>
        <w:t>7- ارسال پرسشنامه های تکمیل شده و سایر مدارک به معاونت پژوهش و فناوری دانشگاه به همراه برنامه پیشنهادی و تعیین محل میزبان.</w:t>
      </w:r>
    </w:p>
    <w:p w:rsidR="002429EA" w:rsidRPr="002429EA" w:rsidRDefault="002429EA" w:rsidP="002429EA">
      <w:pPr>
        <w:rPr>
          <w:rFonts w:cs="B Nazanin" w:hint="cs"/>
          <w:sz w:val="26"/>
          <w:szCs w:val="26"/>
          <w:rtl/>
        </w:rPr>
      </w:pPr>
      <w:r w:rsidRPr="002429EA">
        <w:rPr>
          <w:rFonts w:cs="B Nazanin" w:hint="cs"/>
          <w:sz w:val="26"/>
          <w:szCs w:val="26"/>
          <w:rtl/>
        </w:rPr>
        <w:t>8- بررسی و تصویب تقاضای ماموریت فرصت مطالعاتی در هیئت رئیسه دانشگاه</w:t>
      </w:r>
    </w:p>
    <w:p w:rsidR="002429EA" w:rsidRPr="002429EA" w:rsidRDefault="002429EA" w:rsidP="002429EA">
      <w:pPr>
        <w:rPr>
          <w:rFonts w:cs="B Nazanin" w:hint="cs"/>
          <w:sz w:val="26"/>
          <w:szCs w:val="26"/>
          <w:rtl/>
        </w:rPr>
      </w:pPr>
      <w:r w:rsidRPr="002429EA">
        <w:rPr>
          <w:rFonts w:cs="B Nazanin" w:hint="cs"/>
          <w:sz w:val="26"/>
          <w:szCs w:val="26"/>
          <w:rtl/>
        </w:rPr>
        <w:t>9- تهیه معرفی نامه های لازم برای اخذ روادید توسط دفتر همکاریهای علمی بین المللی دانشگاه و</w:t>
      </w:r>
      <w:r w:rsidRPr="002429EA">
        <w:rPr>
          <w:rFonts w:ascii="Cambria" w:hAnsi="Cambria" w:cs="Cambria" w:hint="cs"/>
          <w:sz w:val="26"/>
          <w:szCs w:val="26"/>
          <w:rtl/>
        </w:rPr>
        <w:t> </w:t>
      </w:r>
      <w:r w:rsidRPr="002429EA">
        <w:rPr>
          <w:rFonts w:cs="B Nazanin" w:hint="cs"/>
          <w:sz w:val="26"/>
          <w:szCs w:val="26"/>
          <w:rtl/>
        </w:rPr>
        <w:t>وزارت علوم، تحقیقات و فناوری</w:t>
      </w:r>
    </w:p>
    <w:p w:rsidR="002429EA" w:rsidRPr="002429EA" w:rsidRDefault="002429EA" w:rsidP="002429EA">
      <w:pPr>
        <w:rPr>
          <w:rFonts w:cs="B Nazanin" w:hint="cs"/>
          <w:sz w:val="26"/>
          <w:szCs w:val="26"/>
          <w:rtl/>
        </w:rPr>
      </w:pPr>
      <w:r w:rsidRPr="002429EA">
        <w:rPr>
          <w:rFonts w:cs="B Nazanin" w:hint="cs"/>
          <w:sz w:val="26"/>
          <w:szCs w:val="26"/>
          <w:rtl/>
        </w:rPr>
        <w:t>10- صدور حکم ماموریت توسط رئیس دانشگاه پس از تکمیل مراحل و ارائه روادید لازم</w:t>
      </w:r>
    </w:p>
    <w:p w:rsidR="002429EA" w:rsidRPr="002429EA" w:rsidRDefault="002429EA" w:rsidP="002429EA">
      <w:pPr>
        <w:rPr>
          <w:rFonts w:cs="B Nazanin" w:hint="cs"/>
          <w:sz w:val="26"/>
          <w:szCs w:val="26"/>
          <w:rtl/>
        </w:rPr>
      </w:pPr>
      <w:r w:rsidRPr="002429EA">
        <w:rPr>
          <w:rFonts w:cs="B Nazanin" w:hint="cs"/>
          <w:sz w:val="26"/>
          <w:szCs w:val="26"/>
          <w:rtl/>
        </w:rPr>
        <w:t>11- پرداخت هزینه های ماموریت و معرفی متقاضی برای خرید ارز از بانک و خرید بلیت رفت و برگشت متقاضی و همراهان توسط دانشگاه به صورت علی الحساب</w:t>
      </w:r>
    </w:p>
    <w:p w:rsidR="002429EA" w:rsidRPr="002429EA" w:rsidRDefault="002429EA" w:rsidP="002429EA">
      <w:pPr>
        <w:rPr>
          <w:rFonts w:cs="B Nazanin" w:hint="cs"/>
          <w:sz w:val="26"/>
          <w:szCs w:val="26"/>
          <w:rtl/>
        </w:rPr>
      </w:pPr>
      <w:r w:rsidRPr="002429EA">
        <w:rPr>
          <w:rFonts w:cs="B Nazanin" w:hint="cs"/>
          <w:sz w:val="26"/>
          <w:szCs w:val="26"/>
          <w:rtl/>
          <w:lang w:bidi="fa-IR"/>
        </w:rPr>
        <w:t xml:space="preserve">12- </w:t>
      </w:r>
      <w:r w:rsidRPr="002429EA">
        <w:rPr>
          <w:rFonts w:cs="B Nazanin" w:hint="cs"/>
          <w:sz w:val="26"/>
          <w:szCs w:val="26"/>
          <w:rtl/>
        </w:rPr>
        <w:t>اعزام متقاضی با هماهنگی معاونت پژوهش و فناوری دانشگاه و معرفی نماینده جهت پیگیری امور مربوط به متقاضی در طول ماموریت</w:t>
      </w:r>
      <w:r w:rsidRPr="002429EA">
        <w:rPr>
          <w:rFonts w:ascii="Cambria" w:hAnsi="Cambria" w:cs="Cambria" w:hint="cs"/>
          <w:sz w:val="26"/>
          <w:szCs w:val="26"/>
          <w:rtl/>
        </w:rPr>
        <w:t> </w:t>
      </w:r>
    </w:p>
    <w:p w:rsidR="002429EA" w:rsidRPr="002429EA" w:rsidRDefault="002429EA" w:rsidP="002429EA">
      <w:pPr>
        <w:spacing w:after="100" w:afterAutospacing="1" w:line="360" w:lineRule="atLeast"/>
        <w:jc w:val="both"/>
        <w:rPr>
          <w:rFonts w:ascii="Times New Roman" w:eastAsia="Times New Roman" w:hAnsi="Times New Roman" w:cs="B Nazanin" w:hint="cs"/>
          <w:color w:val="000000"/>
          <w:sz w:val="26"/>
          <w:szCs w:val="26"/>
          <w:rtl/>
        </w:rPr>
      </w:pPr>
      <w:r w:rsidRPr="002429EA">
        <w:rPr>
          <w:rFonts w:ascii="Times New Roman" w:eastAsia="Times New Roman" w:hAnsi="Times New Roman" w:cs="B Nazanin" w:hint="cs"/>
          <w:color w:val="000000"/>
          <w:sz w:val="26"/>
          <w:szCs w:val="26"/>
          <w:rtl/>
        </w:rPr>
        <w:t>توجه:در صورتیکه عضو هیئت علمی متقاضی، راهنمائی پایان نامه در دوره تحصیلات تکمیلی را برعهده داشته باشد می بایستی قبل از اعزام استاد راهنمای مشترک پایان نامه را به معاونت پژوهشی معرفی نماید.</w:t>
      </w:r>
      <w:r w:rsidRPr="002429EA">
        <w:rPr>
          <w:rFonts w:ascii="Cambria" w:eastAsia="Times New Roman" w:hAnsi="Cambria" w:cs="Cambria" w:hint="cs"/>
          <w:color w:val="000000"/>
          <w:sz w:val="26"/>
          <w:szCs w:val="26"/>
          <w:rtl/>
        </w:rPr>
        <w:t> </w:t>
      </w:r>
    </w:p>
    <w:p w:rsidR="002429EA" w:rsidRPr="002429EA" w:rsidRDefault="002429EA" w:rsidP="002429EA">
      <w:pPr>
        <w:spacing w:after="100" w:afterAutospacing="1" w:line="360" w:lineRule="atLeast"/>
        <w:jc w:val="both"/>
        <w:rPr>
          <w:rFonts w:ascii="Times New Roman" w:eastAsia="Times New Roman" w:hAnsi="Times New Roman" w:cs="B Nazanin" w:hint="cs"/>
          <w:color w:val="000000"/>
          <w:sz w:val="26"/>
          <w:szCs w:val="26"/>
          <w:rtl/>
        </w:rPr>
      </w:pPr>
    </w:p>
    <w:p w:rsidR="002429EA" w:rsidRPr="002429EA" w:rsidRDefault="002429EA" w:rsidP="002429EA">
      <w:pPr>
        <w:spacing w:after="100" w:afterAutospacing="1" w:line="360" w:lineRule="atLeast"/>
        <w:jc w:val="right"/>
        <w:rPr>
          <w:rFonts w:ascii="Times New Roman" w:eastAsia="Times New Roman" w:hAnsi="Times New Roman" w:cs="B Nazanin" w:hint="cs"/>
          <w:color w:val="000000"/>
          <w:sz w:val="26"/>
          <w:szCs w:val="26"/>
          <w:rtl/>
        </w:rPr>
      </w:pPr>
      <w:r w:rsidRPr="002429EA">
        <w:rPr>
          <w:rFonts w:ascii="Times New Roman" w:eastAsia="Times New Roman" w:hAnsi="Times New Roman" w:cs="B Nazanin" w:hint="cs"/>
          <w:color w:val="000000"/>
          <w:sz w:val="26"/>
          <w:szCs w:val="26"/>
          <w:rtl/>
        </w:rPr>
        <w:t>امیرحسین کریمی</w:t>
      </w:r>
    </w:p>
    <w:p w:rsidR="002429EA" w:rsidRPr="002429EA" w:rsidRDefault="002429EA" w:rsidP="002429EA">
      <w:pPr>
        <w:spacing w:after="100" w:afterAutospacing="1" w:line="360" w:lineRule="atLeast"/>
        <w:jc w:val="right"/>
        <w:rPr>
          <w:rFonts w:ascii="Times New Roman" w:eastAsia="Times New Roman" w:hAnsi="Times New Roman" w:cs="B Nazanin" w:hint="cs"/>
          <w:color w:val="000000"/>
          <w:sz w:val="26"/>
          <w:szCs w:val="26"/>
          <w:rtl/>
        </w:rPr>
      </w:pPr>
      <w:r w:rsidRPr="002429EA">
        <w:rPr>
          <w:rFonts w:ascii="Times New Roman" w:eastAsia="Times New Roman" w:hAnsi="Times New Roman" w:cs="B Nazanin" w:hint="cs"/>
          <w:color w:val="000000"/>
          <w:sz w:val="26"/>
          <w:szCs w:val="26"/>
          <w:rtl/>
        </w:rPr>
        <w:lastRenderedPageBreak/>
        <w:t>مدیر امور پژوهشی</w:t>
      </w:r>
      <w:r w:rsidRPr="002429EA">
        <w:rPr>
          <w:rFonts w:ascii="Cambria" w:eastAsia="Times New Roman" w:hAnsi="Cambria" w:cs="Cambria" w:hint="cs"/>
          <w:color w:val="000000"/>
          <w:sz w:val="26"/>
          <w:szCs w:val="26"/>
          <w:rtl/>
        </w:rPr>
        <w:t> </w:t>
      </w:r>
    </w:p>
    <w:p w:rsidR="002429EA" w:rsidRPr="002429EA" w:rsidRDefault="002429EA" w:rsidP="002429EA">
      <w:pPr>
        <w:spacing w:after="100" w:afterAutospacing="1" w:line="360" w:lineRule="atLeast"/>
        <w:jc w:val="center"/>
        <w:rPr>
          <w:rFonts w:ascii="Times New Roman" w:eastAsia="Times New Roman" w:hAnsi="Times New Roman" w:cs="B Nazanin" w:hint="cs"/>
          <w:color w:val="000000"/>
          <w:sz w:val="26"/>
          <w:szCs w:val="26"/>
          <w:rtl/>
        </w:rPr>
      </w:pPr>
    </w:p>
    <w:p w:rsidR="00DE6E58" w:rsidRPr="002429EA" w:rsidRDefault="00DE6E58">
      <w:pPr>
        <w:rPr>
          <w:rFonts w:cs="B Nazanin"/>
          <w:sz w:val="26"/>
          <w:szCs w:val="26"/>
        </w:rPr>
      </w:pPr>
    </w:p>
    <w:sectPr w:rsidR="00DE6E58" w:rsidRPr="002429EA" w:rsidSect="00BF3322">
      <w:pgSz w:w="11907" w:h="16840" w:code="9"/>
      <w:pgMar w:top="1134" w:right="1134" w:bottom="1134" w:left="1134" w:header="284" w:footer="284"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1ADC"/>
    <w:multiLevelType w:val="multilevel"/>
    <w:tmpl w:val="30C6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124463"/>
    <w:multiLevelType w:val="multilevel"/>
    <w:tmpl w:val="7FA8B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EA"/>
    <w:rsid w:val="000562F0"/>
    <w:rsid w:val="002429EA"/>
    <w:rsid w:val="00320B77"/>
    <w:rsid w:val="00396E9C"/>
    <w:rsid w:val="003E736A"/>
    <w:rsid w:val="007166AC"/>
    <w:rsid w:val="007F209F"/>
    <w:rsid w:val="008A49D4"/>
    <w:rsid w:val="00B42FC9"/>
    <w:rsid w:val="00B67B36"/>
    <w:rsid w:val="00BF3322"/>
    <w:rsid w:val="00C83B88"/>
    <w:rsid w:val="00D278B1"/>
    <w:rsid w:val="00DC448D"/>
    <w:rsid w:val="00D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4FB7A-31E2-4B46-93FD-2C60E6C1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9EA"/>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429EA"/>
    <w:rPr>
      <w:b/>
      <w:bCs/>
    </w:rPr>
  </w:style>
  <w:style w:type="character" w:styleId="Emphasis">
    <w:name w:val="Emphasis"/>
    <w:basedOn w:val="DefaultParagraphFont"/>
    <w:uiPriority w:val="20"/>
    <w:qFormat/>
    <w:rsid w:val="002429EA"/>
    <w:rPr>
      <w:i/>
      <w:iCs/>
    </w:rPr>
  </w:style>
  <w:style w:type="paragraph" w:styleId="ListParagraph">
    <w:name w:val="List Paragraph"/>
    <w:basedOn w:val="Normal"/>
    <w:uiPriority w:val="34"/>
    <w:qFormat/>
    <w:rsid w:val="002429EA"/>
    <w:pPr>
      <w:ind w:left="720"/>
      <w:contextualSpacing/>
    </w:pPr>
  </w:style>
  <w:style w:type="character" w:styleId="Hyperlink">
    <w:name w:val="Hyperlink"/>
    <w:basedOn w:val="DefaultParagraphFont"/>
    <w:uiPriority w:val="99"/>
    <w:unhideWhenUsed/>
    <w:rsid w:val="00DC4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689789">
      <w:bodyDiv w:val="1"/>
      <w:marLeft w:val="0"/>
      <w:marRight w:val="0"/>
      <w:marTop w:val="0"/>
      <w:marBottom w:val="0"/>
      <w:divBdr>
        <w:top w:val="none" w:sz="0" w:space="0" w:color="auto"/>
        <w:left w:val="none" w:sz="0" w:space="0" w:color="auto"/>
        <w:bottom w:val="none" w:sz="0" w:space="0" w:color="auto"/>
        <w:right w:val="none" w:sz="0" w:space="0" w:color="auto"/>
      </w:divBdr>
      <w:divsChild>
        <w:div w:id="578291620">
          <w:marLeft w:val="0"/>
          <w:marRight w:val="0"/>
          <w:marTop w:val="0"/>
          <w:marBottom w:val="0"/>
          <w:divBdr>
            <w:top w:val="single" w:sz="6" w:space="0" w:color="000000"/>
            <w:left w:val="single" w:sz="6" w:space="0" w:color="000000"/>
            <w:bottom w:val="single" w:sz="6" w:space="0" w:color="000000"/>
            <w:right w:val="single" w:sz="6" w:space="0" w:color="000000"/>
          </w:divBdr>
          <w:divsChild>
            <w:div w:id="1341275621">
              <w:marLeft w:val="795"/>
              <w:marRight w:val="2610"/>
              <w:marTop w:val="3000"/>
              <w:marBottom w:val="1980"/>
              <w:divBdr>
                <w:top w:val="none" w:sz="0" w:space="0" w:color="auto"/>
                <w:left w:val="none" w:sz="0" w:space="0" w:color="auto"/>
                <w:bottom w:val="none" w:sz="0" w:space="0" w:color="auto"/>
                <w:right w:val="none" w:sz="0" w:space="0" w:color="auto"/>
              </w:divBdr>
              <w:divsChild>
                <w:div w:id="3660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6561">
          <w:marLeft w:val="0"/>
          <w:marRight w:val="0"/>
          <w:marTop w:val="0"/>
          <w:marBottom w:val="0"/>
          <w:divBdr>
            <w:top w:val="single" w:sz="6" w:space="0" w:color="000000"/>
            <w:left w:val="single" w:sz="6" w:space="0" w:color="000000"/>
            <w:bottom w:val="single" w:sz="6" w:space="0" w:color="000000"/>
            <w:right w:val="single" w:sz="6" w:space="0" w:color="000000"/>
          </w:divBdr>
          <w:divsChild>
            <w:div w:id="714625906">
              <w:marLeft w:val="0"/>
              <w:marRight w:val="0"/>
              <w:marTop w:val="0"/>
              <w:marBottom w:val="0"/>
              <w:divBdr>
                <w:top w:val="none" w:sz="0" w:space="0" w:color="auto"/>
                <w:left w:val="none" w:sz="0" w:space="0" w:color="auto"/>
                <w:bottom w:val="none" w:sz="0" w:space="0" w:color="auto"/>
                <w:right w:val="none" w:sz="0" w:space="0" w:color="auto"/>
              </w:divBdr>
            </w:div>
            <w:div w:id="1368523345">
              <w:marLeft w:val="0"/>
              <w:marRight w:val="0"/>
              <w:marTop w:val="0"/>
              <w:marBottom w:val="0"/>
              <w:divBdr>
                <w:top w:val="single" w:sz="6" w:space="0" w:color="000000"/>
                <w:left w:val="single" w:sz="6" w:space="0" w:color="000000"/>
                <w:bottom w:val="single" w:sz="6" w:space="0" w:color="000000"/>
                <w:right w:val="single" w:sz="6" w:space="0" w:color="000000"/>
              </w:divBdr>
            </w:div>
            <w:div w:id="1682200820">
              <w:marLeft w:val="795"/>
              <w:marRight w:val="2610"/>
              <w:marTop w:val="3000"/>
              <w:marBottom w:val="1980"/>
              <w:divBdr>
                <w:top w:val="none" w:sz="0" w:space="0" w:color="auto"/>
                <w:left w:val="none" w:sz="0" w:space="0" w:color="auto"/>
                <w:bottom w:val="none" w:sz="0" w:space="0" w:color="auto"/>
                <w:right w:val="none" w:sz="0" w:space="0" w:color="auto"/>
              </w:divBdr>
              <w:divsChild>
                <w:div w:id="15515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4-%20&#1588;&#1610;&#1608;&#1607;%20&#1606;&#1575;&#1605;&#1607;.pdf" TargetMode="External"/><Relationship Id="rId3" Type="http://schemas.openxmlformats.org/officeDocument/2006/relationships/settings" Target="settings.xml"/><Relationship Id="rId7" Type="http://schemas.openxmlformats.org/officeDocument/2006/relationships/hyperlink" Target="3-%20&#1578;&#1608;&#1590;&#1610;&#1581;&#1575;&#1578;%20&#1608;%20&#1575;&#1589;&#1604;&#1575;&#1581;&#1575;&#1578;.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20&#1575;&#1589;&#1604;&#1575;&#1581;&#1610;&#1607;.jpg" TargetMode="External"/><Relationship Id="rId11" Type="http://schemas.openxmlformats.org/officeDocument/2006/relationships/theme" Target="theme/theme1.xml"/><Relationship Id="rId5" Type="http://schemas.openxmlformats.org/officeDocument/2006/relationships/hyperlink" Target="1-%20&#1570;&#1610;&#1610;&#1606;%20&#1606;&#1575;&#1605;&#1607;.t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5-%20&#1601;&#1585;&#1605;%20&#1583;&#1585;&#1582;&#1608;&#1575;&#1587;&#157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faregh</dc:creator>
  <cp:keywords/>
  <dc:description/>
  <cp:lastModifiedBy>faregh</cp:lastModifiedBy>
  <cp:revision>5</cp:revision>
  <dcterms:created xsi:type="dcterms:W3CDTF">2018-11-11T08:15:00Z</dcterms:created>
  <dcterms:modified xsi:type="dcterms:W3CDTF">2018-11-11T09:11:00Z</dcterms:modified>
</cp:coreProperties>
</file>