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849" w:rsidRPr="000D76CB" w:rsidRDefault="00C22849" w:rsidP="000D76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0D76CB">
        <w:rPr>
          <w:rFonts w:ascii="Tahoma" w:eastAsia="Times New Roman" w:hAnsi="Tahoma" w:cs="Tahoma" w:hint="cs"/>
          <w:b/>
          <w:bCs/>
          <w:sz w:val="24"/>
          <w:szCs w:val="24"/>
          <w:rtl/>
        </w:rPr>
        <w:t>ف</w:t>
      </w:r>
      <w:r w:rsidRPr="000D76CB">
        <w:rPr>
          <w:rFonts w:ascii="Tahoma" w:eastAsia="Times New Roman" w:hAnsi="Tahoma" w:cs="Tahoma"/>
          <w:b/>
          <w:bCs/>
          <w:sz w:val="24"/>
          <w:szCs w:val="24"/>
          <w:rtl/>
        </w:rPr>
        <w:t>هرست کارفرمایان و طرح های برون سازمانی</w:t>
      </w:r>
      <w:r w:rsidRPr="000D76CB">
        <w:rPr>
          <w:rFonts w:ascii="Tahoma" w:eastAsia="Times New Roman" w:hAnsi="Tahoma" w:cs="Tahoma" w:hint="cs"/>
          <w:b/>
          <w:bCs/>
          <w:sz w:val="24"/>
          <w:szCs w:val="24"/>
          <w:rtl/>
        </w:rPr>
        <w:t xml:space="preserve"> سال 99</w:t>
      </w:r>
    </w:p>
    <w:p w:rsidR="00C22849" w:rsidRPr="009B5CD1" w:rsidRDefault="00C22849" w:rsidP="00C2284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2416"/>
        <w:gridCol w:w="6274"/>
        <w:gridCol w:w="1015"/>
        <w:gridCol w:w="2773"/>
        <w:gridCol w:w="798"/>
      </w:tblGrid>
      <w:tr w:rsidR="00DB6E2E" w:rsidRPr="00DB6E2E" w:rsidTr="000D76CB">
        <w:trPr>
          <w:trHeight w:val="705"/>
          <w:tblHeader/>
          <w:jc w:val="center"/>
        </w:trPr>
        <w:tc>
          <w:tcPr>
            <w:tcW w:w="241" w:type="pct"/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r w:rsidRPr="00DB6E2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866" w:type="pct"/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B6E2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نام مجری</w:t>
            </w:r>
          </w:p>
        </w:tc>
        <w:tc>
          <w:tcPr>
            <w:tcW w:w="2249" w:type="pct"/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B6E2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عنوان طرح</w:t>
            </w:r>
          </w:p>
        </w:tc>
        <w:tc>
          <w:tcPr>
            <w:tcW w:w="364" w:type="pct"/>
            <w:shd w:val="clear" w:color="auto" w:fill="ACB9CA"/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B6E2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عنوان گروه</w:t>
            </w:r>
          </w:p>
        </w:tc>
        <w:tc>
          <w:tcPr>
            <w:tcW w:w="994" w:type="pct"/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B6E2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سازمان کارفرما</w:t>
            </w:r>
          </w:p>
        </w:tc>
        <w:tc>
          <w:tcPr>
            <w:tcW w:w="286" w:type="pct"/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B6E2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سال ثبت</w:t>
            </w:r>
          </w:p>
        </w:tc>
      </w:tr>
      <w:tr w:rsidR="00DB6E2E" w:rsidRPr="00DB6E2E" w:rsidTr="000D76CB">
        <w:trPr>
          <w:trHeight w:val="705"/>
          <w:jc w:val="center"/>
        </w:trPr>
        <w:tc>
          <w:tcPr>
            <w:tcW w:w="24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B6E2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۲</w:t>
            </w:r>
          </w:p>
        </w:tc>
        <w:tc>
          <w:tcPr>
            <w:tcW w:w="8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 رسول بیدرام</w:t>
            </w:r>
          </w:p>
        </w:tc>
        <w:tc>
          <w:tcPr>
            <w:tcW w:w="22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تدوین صد مقاله دانشنامه هنرهای استان اصفهان با تاکید بر هنرهای رو به  فراموشی (طراحی، برنامه ریزی،تولید محتوا،ویرایش و پشتیبانی سایت اینترنتی دانشنامه اصفهان</w:t>
            </w:r>
          </w:p>
        </w:tc>
        <w:tc>
          <w:tcPr>
            <w:tcW w:w="364" w:type="pct"/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اقتصاد و کارآفرینی</w:t>
            </w:r>
          </w:p>
        </w:tc>
        <w:tc>
          <w:tcPr>
            <w:tcW w:w="9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حوزه هنری اصفهان</w:t>
            </w:r>
          </w:p>
        </w:tc>
        <w:tc>
          <w:tcPr>
            <w:tcW w:w="28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DB6E2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1399</w:t>
            </w:r>
          </w:p>
        </w:tc>
      </w:tr>
      <w:tr w:rsidR="00DB6E2E" w:rsidRPr="00DB6E2E" w:rsidTr="000D76CB">
        <w:trPr>
          <w:trHeight w:val="705"/>
          <w:jc w:val="center"/>
        </w:trPr>
        <w:tc>
          <w:tcPr>
            <w:tcW w:w="24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B6E2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۳</w:t>
            </w:r>
          </w:p>
        </w:tc>
        <w:tc>
          <w:tcPr>
            <w:tcW w:w="8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 ناصر یارمحمدیان</w:t>
            </w:r>
          </w:p>
        </w:tc>
        <w:tc>
          <w:tcPr>
            <w:tcW w:w="22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تعیین پهنه های استقرار شرکت های دانش بنیان، شرکت های نوپا و شرکت های فناوری اطلاعات و ارتباطات در اکوسیستم نوآوری شهر- منطقه اصفهان</w:t>
            </w:r>
          </w:p>
        </w:tc>
        <w:tc>
          <w:tcPr>
            <w:tcW w:w="364" w:type="pct"/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اقتصاد و کارآفرینی</w:t>
            </w:r>
          </w:p>
        </w:tc>
        <w:tc>
          <w:tcPr>
            <w:tcW w:w="9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معاونت برنامه ریزی و توسعه منابع انسانی شهرداری اصفهان</w:t>
            </w:r>
          </w:p>
        </w:tc>
        <w:tc>
          <w:tcPr>
            <w:tcW w:w="28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DB6E2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1399</w:t>
            </w:r>
          </w:p>
        </w:tc>
      </w:tr>
      <w:tr w:rsidR="00DB6E2E" w:rsidRPr="00DB6E2E" w:rsidTr="000D76CB">
        <w:trPr>
          <w:trHeight w:val="705"/>
          <w:jc w:val="center"/>
        </w:trPr>
        <w:tc>
          <w:tcPr>
            <w:tcW w:w="24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B6E2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۴</w:t>
            </w:r>
          </w:p>
        </w:tc>
        <w:tc>
          <w:tcPr>
            <w:tcW w:w="8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 ناصر یارمحمدیان</w:t>
            </w:r>
          </w:p>
        </w:tc>
        <w:tc>
          <w:tcPr>
            <w:tcW w:w="22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طراحی الگوی به اشتراک گذاری مالیات میان دولت و مدیریت شهری( مطالعات موردی مالیات بر دارایی و املاک)</w:t>
            </w:r>
          </w:p>
        </w:tc>
        <w:tc>
          <w:tcPr>
            <w:tcW w:w="364" w:type="pct"/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اقتصاد و کارآفرینی</w:t>
            </w:r>
          </w:p>
        </w:tc>
        <w:tc>
          <w:tcPr>
            <w:tcW w:w="9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مرکز مطالعات و برنامه ریزی شهر تهران</w:t>
            </w:r>
          </w:p>
        </w:tc>
        <w:tc>
          <w:tcPr>
            <w:tcW w:w="28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DB6E2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1399</w:t>
            </w:r>
          </w:p>
        </w:tc>
      </w:tr>
      <w:tr w:rsidR="00DB6E2E" w:rsidRPr="00DB6E2E" w:rsidTr="000D76CB">
        <w:trPr>
          <w:trHeight w:val="705"/>
          <w:jc w:val="center"/>
        </w:trPr>
        <w:tc>
          <w:tcPr>
            <w:tcW w:w="24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B6E2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۵</w:t>
            </w:r>
          </w:p>
        </w:tc>
        <w:tc>
          <w:tcPr>
            <w:tcW w:w="8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 همابون نورایی</w:t>
            </w:r>
          </w:p>
        </w:tc>
        <w:tc>
          <w:tcPr>
            <w:tcW w:w="22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مکان یابی و طراحی محور گردشگری منطقه 9 حدفاصل منارجنبان و کوه آتشگاه</w:t>
            </w:r>
          </w:p>
        </w:tc>
        <w:tc>
          <w:tcPr>
            <w:tcW w:w="364" w:type="pct"/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شهرسازی</w:t>
            </w:r>
          </w:p>
        </w:tc>
        <w:tc>
          <w:tcPr>
            <w:tcW w:w="9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شهرداری اصفهان</w:t>
            </w:r>
          </w:p>
        </w:tc>
        <w:tc>
          <w:tcPr>
            <w:tcW w:w="28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DB6E2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1399</w:t>
            </w:r>
          </w:p>
        </w:tc>
      </w:tr>
      <w:tr w:rsidR="00DB6E2E" w:rsidRPr="00DB6E2E" w:rsidTr="000D76CB">
        <w:trPr>
          <w:trHeight w:val="705"/>
          <w:jc w:val="center"/>
        </w:trPr>
        <w:tc>
          <w:tcPr>
            <w:tcW w:w="24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B6E2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۶</w:t>
            </w:r>
          </w:p>
        </w:tc>
        <w:tc>
          <w:tcPr>
            <w:tcW w:w="8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عیسی اسفنجاری کناری</w:t>
            </w:r>
          </w:p>
        </w:tc>
        <w:tc>
          <w:tcPr>
            <w:tcW w:w="22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فاز اول پلان مدیریت مجموعه میراث جهانی میدان نقش جهان</w:t>
            </w:r>
          </w:p>
        </w:tc>
        <w:tc>
          <w:tcPr>
            <w:tcW w:w="364" w:type="pct"/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مرمت بنا</w:t>
            </w:r>
          </w:p>
        </w:tc>
        <w:tc>
          <w:tcPr>
            <w:tcW w:w="9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اداره کل میراث فرهنگی، صنایع دستی وگردشگری استان اصفهان</w:t>
            </w:r>
          </w:p>
        </w:tc>
        <w:tc>
          <w:tcPr>
            <w:tcW w:w="28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DB6E2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1399</w:t>
            </w:r>
          </w:p>
        </w:tc>
      </w:tr>
      <w:tr w:rsidR="00DB6E2E" w:rsidRPr="00DB6E2E" w:rsidTr="000D76CB">
        <w:trPr>
          <w:trHeight w:val="705"/>
          <w:jc w:val="center"/>
        </w:trPr>
        <w:tc>
          <w:tcPr>
            <w:tcW w:w="24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B6E2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۷</w:t>
            </w:r>
          </w:p>
        </w:tc>
        <w:tc>
          <w:tcPr>
            <w:tcW w:w="8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B44" w:rsidRDefault="00DB6E2E" w:rsidP="00774B44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 xml:space="preserve">دکتر رضا نصر اصفهانی </w:t>
            </w:r>
          </w:p>
          <w:p w:rsidR="00DB6E2E" w:rsidRPr="00DB6E2E" w:rsidRDefault="00774B44" w:rsidP="00774B44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</w:t>
            </w:r>
            <w:r w:rsidR="00DB6E2E"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تر ناصر یارمحمدیان</w:t>
            </w:r>
          </w:p>
        </w:tc>
        <w:tc>
          <w:tcPr>
            <w:tcW w:w="22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طراحی الگوی دریافت عوارض و بهای خدمات بهره‌برداری از فعالیت‌های ساختمانی در شهر اصفهان</w:t>
            </w:r>
          </w:p>
        </w:tc>
        <w:tc>
          <w:tcPr>
            <w:tcW w:w="364" w:type="pct"/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اقتصاد و کارآفرینی</w:t>
            </w:r>
          </w:p>
        </w:tc>
        <w:tc>
          <w:tcPr>
            <w:tcW w:w="9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مرکز مطالعات و برنامه ریزی شهر تهران</w:t>
            </w:r>
          </w:p>
        </w:tc>
        <w:tc>
          <w:tcPr>
            <w:tcW w:w="28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DB6E2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1399</w:t>
            </w:r>
          </w:p>
        </w:tc>
      </w:tr>
      <w:tr w:rsidR="00DB6E2E" w:rsidRPr="00DB6E2E" w:rsidTr="000D76CB">
        <w:trPr>
          <w:trHeight w:val="705"/>
          <w:jc w:val="center"/>
        </w:trPr>
        <w:tc>
          <w:tcPr>
            <w:tcW w:w="24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B6E2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۸</w:t>
            </w:r>
          </w:p>
        </w:tc>
        <w:tc>
          <w:tcPr>
            <w:tcW w:w="8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 محمد تقی طغرایی</w:t>
            </w:r>
          </w:p>
        </w:tc>
        <w:tc>
          <w:tcPr>
            <w:tcW w:w="22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برند گردشگری شهر اصفهان</w:t>
            </w:r>
          </w:p>
        </w:tc>
        <w:tc>
          <w:tcPr>
            <w:tcW w:w="364" w:type="pct"/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اقتصاد و کارآفرینی</w:t>
            </w:r>
          </w:p>
        </w:tc>
        <w:tc>
          <w:tcPr>
            <w:tcW w:w="9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DB6E2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اداره کل میراث فرهنگی، صنایع دستی وگردشگری استان اصفهان</w:t>
            </w:r>
          </w:p>
        </w:tc>
        <w:tc>
          <w:tcPr>
            <w:tcW w:w="28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E2E" w:rsidRPr="00DB6E2E" w:rsidRDefault="00DB6E2E" w:rsidP="00DB6E2E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DB6E2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1399</w:t>
            </w:r>
          </w:p>
        </w:tc>
      </w:tr>
      <w:bookmarkEnd w:id="0"/>
    </w:tbl>
    <w:p w:rsidR="00C36707" w:rsidRPr="00DB6E2E" w:rsidRDefault="00C36707" w:rsidP="00DB6E2E">
      <w:pPr>
        <w:rPr>
          <w:sz w:val="2"/>
          <w:szCs w:val="2"/>
        </w:rPr>
      </w:pPr>
    </w:p>
    <w:sectPr w:rsidR="00C36707" w:rsidRPr="00DB6E2E" w:rsidSect="00383011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993" w:rsidRDefault="00C24993" w:rsidP="000D76CB">
      <w:pPr>
        <w:spacing w:after="0" w:line="240" w:lineRule="auto"/>
      </w:pPr>
      <w:r>
        <w:separator/>
      </w:r>
    </w:p>
  </w:endnote>
  <w:endnote w:type="continuationSeparator" w:id="0">
    <w:p w:rsidR="00C24993" w:rsidRDefault="00C24993" w:rsidP="000D7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993" w:rsidRDefault="00C24993" w:rsidP="000D76CB">
      <w:pPr>
        <w:spacing w:after="0" w:line="240" w:lineRule="auto"/>
      </w:pPr>
      <w:r>
        <w:separator/>
      </w:r>
    </w:p>
  </w:footnote>
  <w:footnote w:type="continuationSeparator" w:id="0">
    <w:p w:rsidR="00C24993" w:rsidRDefault="00C24993" w:rsidP="000D76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49"/>
    <w:rsid w:val="000D76CB"/>
    <w:rsid w:val="001E059E"/>
    <w:rsid w:val="002B14DA"/>
    <w:rsid w:val="002F23DC"/>
    <w:rsid w:val="0036070B"/>
    <w:rsid w:val="00406AFC"/>
    <w:rsid w:val="005F4117"/>
    <w:rsid w:val="00774B44"/>
    <w:rsid w:val="00971515"/>
    <w:rsid w:val="00B02EED"/>
    <w:rsid w:val="00C22849"/>
    <w:rsid w:val="00C24993"/>
    <w:rsid w:val="00C36707"/>
    <w:rsid w:val="00DB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152894"/>
  <w15:chartTrackingRefBased/>
  <w15:docId w15:val="{4D883A97-469E-4B84-A425-32BD69AE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Lotus"/>
        <w:szCs w:val="24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849"/>
    <w:pPr>
      <w:bidi/>
    </w:pPr>
    <w:rPr>
      <w:rFonts w:asciiTheme="minorHAnsi" w:hAnsiTheme="minorHAnsi" w:cstheme="minorBid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EED"/>
    <w:pPr>
      <w:keepNext/>
      <w:keepLines/>
      <w:spacing w:before="40" w:after="0" w:line="240" w:lineRule="auto"/>
      <w:jc w:val="lowKashida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2E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D7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6CB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D7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6CB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Mrs.Faregh</dc:creator>
  <cp:keywords/>
  <dc:description/>
  <cp:lastModifiedBy>Mrs.Faregh</cp:lastModifiedBy>
  <cp:revision>5</cp:revision>
  <dcterms:created xsi:type="dcterms:W3CDTF">2021-11-27T07:40:00Z</dcterms:created>
  <dcterms:modified xsi:type="dcterms:W3CDTF">2021-11-29T05:42:00Z</dcterms:modified>
</cp:coreProperties>
</file>