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4" w:rsidRPr="00C744A0" w:rsidRDefault="00E63684" w:rsidP="00E63684">
      <w:pPr>
        <w:spacing w:line="180" w:lineRule="auto"/>
        <w:jc w:val="center"/>
        <w:rPr>
          <w:rFonts w:ascii="IranNastaliq" w:hAnsi="IranNastaliq" w:cs="B Lotus"/>
          <w:b/>
          <w:bCs/>
          <w:color w:val="000000" w:themeColor="text1"/>
          <w:sz w:val="22"/>
          <w:szCs w:val="22"/>
          <w:lang w:bidi="fa-IR"/>
        </w:rPr>
      </w:pPr>
      <w:bookmarkStart w:id="0" w:name="_GoBack"/>
      <w:bookmarkEnd w:id="0"/>
      <w:r w:rsidRPr="00C744A0">
        <w:rPr>
          <w:rFonts w:cs="B Lotus"/>
          <w:noProof/>
          <w:color w:val="000000" w:themeColor="text1"/>
          <w:sz w:val="22"/>
          <w:szCs w:val="22"/>
          <w:lang w:bidi="fa-IR"/>
        </w:rPr>
        <w:drawing>
          <wp:anchor distT="0" distB="0" distL="114300" distR="114300" simplePos="0" relativeHeight="251657216" behindDoc="0" locked="0" layoutInCell="1" allowOverlap="1" wp14:anchorId="3863C55B" wp14:editId="6696F6F8">
            <wp:simplePos x="0" y="0"/>
            <wp:positionH relativeFrom="margin">
              <wp:posOffset>6556527</wp:posOffset>
            </wp:positionH>
            <wp:positionV relativeFrom="paragraph">
              <wp:posOffset>379</wp:posOffset>
            </wp:positionV>
            <wp:extent cx="295910" cy="720090"/>
            <wp:effectExtent l="0" t="0" r="8890" b="3810"/>
            <wp:wrapSquare wrapText="bothSides"/>
            <wp:docPr id="1" name="Picture 1" descr="Mark-tex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-tex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A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بسمه تعالي</w:t>
      </w:r>
    </w:p>
    <w:p w:rsidR="00E63684" w:rsidRPr="00C744A0" w:rsidRDefault="00E63684" w:rsidP="00DE4ECA">
      <w:pPr>
        <w:tabs>
          <w:tab w:val="center" w:pos="4989"/>
          <w:tab w:val="left" w:pos="8555"/>
        </w:tabs>
        <w:spacing w:line="180" w:lineRule="auto"/>
        <w:jc w:val="right"/>
        <w:rPr>
          <w:rFonts w:cs="B Lotus"/>
          <w:b/>
          <w:bCs/>
          <w:color w:val="000000" w:themeColor="text1"/>
          <w:sz w:val="22"/>
          <w:szCs w:val="22"/>
          <w:u w:val="single"/>
          <w:rtl/>
          <w:lang w:bidi="fa-IR"/>
        </w:rPr>
      </w:pPr>
      <w:r w:rsidRPr="00C744A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                   </w:t>
      </w:r>
      <w:r w:rsidR="00DE4ECA" w:rsidRPr="00C744A0">
        <w:rPr>
          <w:rFonts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کاربرگ</w:t>
      </w:r>
      <w:r w:rsidRPr="00C744A0">
        <w:rPr>
          <w:rFonts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 xml:space="preserve"> شماره (</w:t>
      </w:r>
      <w:r w:rsidR="00C1669D" w:rsidRPr="00C744A0">
        <w:rPr>
          <w:rFonts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1</w:t>
      </w:r>
      <w:r w:rsidRPr="00C744A0">
        <w:rPr>
          <w:rFonts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)</w:t>
      </w:r>
    </w:p>
    <w:p w:rsidR="00E63684" w:rsidRPr="00C744A0" w:rsidRDefault="00E63684" w:rsidP="00E63684">
      <w:pPr>
        <w:tabs>
          <w:tab w:val="center" w:pos="4989"/>
          <w:tab w:val="left" w:pos="8555"/>
        </w:tabs>
        <w:spacing w:line="180" w:lineRule="auto"/>
        <w:rPr>
          <w:rFonts w:cs="B Lotus"/>
          <w:b/>
          <w:bCs/>
          <w:color w:val="000000" w:themeColor="text1"/>
          <w:sz w:val="22"/>
          <w:szCs w:val="22"/>
          <w:u w:val="single"/>
          <w:rtl/>
          <w:lang w:bidi="fa-IR"/>
        </w:rPr>
      </w:pPr>
    </w:p>
    <w:p w:rsidR="00E63684" w:rsidRPr="00C744A0" w:rsidRDefault="00DE4ECA" w:rsidP="002813AB">
      <w:pPr>
        <w:spacing w:line="180" w:lineRule="auto"/>
        <w:jc w:val="center"/>
        <w:rPr>
          <w:rFonts w:cs="B Lotus"/>
          <w:color w:val="000000" w:themeColor="text1"/>
          <w:sz w:val="22"/>
          <w:szCs w:val="22"/>
          <w:u w:val="single"/>
          <w:rtl/>
          <w:lang w:bidi="fa-IR"/>
        </w:rPr>
      </w:pPr>
      <w:r w:rsidRPr="00C744A0">
        <w:rPr>
          <w:rFonts w:ascii="IranNastaliq" w:hAnsi="IranNastaliq"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کاربرگ</w:t>
      </w:r>
      <w:r w:rsidR="00E63684" w:rsidRPr="00C744A0">
        <w:rPr>
          <w:rFonts w:ascii="IranNastaliq" w:hAnsi="IranNastaliq"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 xml:space="preserve"> هزينه‌هاي اعتبار پژوهشي تخصيص يافته</w:t>
      </w:r>
      <w:r w:rsidR="00E63684" w:rsidRPr="00C744A0">
        <w:rPr>
          <w:rFonts w:cs="B Lotus" w:hint="cs"/>
          <w:color w:val="000000" w:themeColor="text1"/>
          <w:sz w:val="22"/>
          <w:szCs w:val="22"/>
          <w:u w:val="single"/>
          <w:rtl/>
          <w:lang w:bidi="fa-IR"/>
        </w:rPr>
        <w:t xml:space="preserve"> </w:t>
      </w:r>
      <w:r w:rsidR="00E63684" w:rsidRPr="00C744A0">
        <w:rPr>
          <w:rFonts w:ascii="IranNastaliq" w:hAnsi="IranNastaliq"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به اعضاي هيأت علمي دانشگاه هنر اصفهان</w:t>
      </w:r>
      <w:r w:rsidR="00C744A0">
        <w:rPr>
          <w:rFonts w:ascii="IranNastaliq" w:hAnsi="IranNastaliq"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 xml:space="preserve"> </w:t>
      </w:r>
      <w:r w:rsidR="002813AB">
        <w:rPr>
          <w:rFonts w:ascii="IranNastaliq" w:hAnsi="IranNastaliq" w:cs="B Lotus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1399</w:t>
      </w:r>
    </w:p>
    <w:p w:rsidR="00E63684" w:rsidRPr="00C744A0" w:rsidRDefault="00464B52" w:rsidP="00464B52">
      <w:pPr>
        <w:spacing w:line="288" w:lineRule="auto"/>
        <w:ind w:left="221" w:right="252"/>
        <w:jc w:val="center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مصوب شورای پژوهشی 18</w:t>
      </w:r>
      <w:r w:rsidR="00E84DF8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/03/1399</w:t>
      </w:r>
    </w:p>
    <w:p w:rsidR="00E63684" w:rsidRPr="00C744A0" w:rsidRDefault="00692B79" w:rsidP="00FF5ACC">
      <w:pPr>
        <w:tabs>
          <w:tab w:val="right" w:pos="4754"/>
        </w:tabs>
        <w:spacing w:line="276" w:lineRule="auto"/>
        <w:ind w:left="221" w:right="252"/>
        <w:jc w:val="lowKashida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        </w:t>
      </w:r>
      <w:r w:rsidR="00E63684" w:rsidRPr="00C744A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معاون محترم </w:t>
      </w:r>
      <w:r w:rsidR="00B1240B" w:rsidRPr="00C744A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پژوهش</w:t>
      </w:r>
      <w:r w:rsidR="00E63684" w:rsidRPr="00C744A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 و فناوري دانشگاه</w:t>
      </w:r>
    </w:p>
    <w:p w:rsidR="00B1240B" w:rsidRPr="00C744A0" w:rsidRDefault="00E63684" w:rsidP="0061378C">
      <w:pPr>
        <w:spacing w:line="288" w:lineRule="auto"/>
        <w:ind w:left="708" w:right="450"/>
        <w:jc w:val="lowKashida"/>
        <w:rPr>
          <w:rFonts w:cs="B Lotus"/>
          <w:sz w:val="22"/>
          <w:szCs w:val="22"/>
          <w:rtl/>
          <w:lang w:bidi="fa-IR"/>
        </w:rPr>
      </w:pPr>
      <w:r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پيرو</w:t>
      </w:r>
      <w:r w:rsidR="0061378C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ابلاغ اختصاص</w:t>
      </w:r>
      <w:r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61378C">
        <w:rPr>
          <w:rFonts w:cs="B Lotus" w:hint="cs"/>
          <w:color w:val="000000" w:themeColor="text1"/>
          <w:sz w:val="22"/>
          <w:szCs w:val="22"/>
          <w:rtl/>
          <w:lang w:bidi="fa-IR"/>
        </w:rPr>
        <w:t>اعتبار پژوهانه مورخ ..............</w:t>
      </w:r>
      <w:r w:rsidRPr="00C744A0">
        <w:rPr>
          <w:rFonts w:cs="B Lotus"/>
          <w:color w:val="000000" w:themeColor="text1"/>
          <w:sz w:val="22"/>
          <w:szCs w:val="22"/>
          <w:rtl/>
          <w:lang w:bidi="fa-IR"/>
        </w:rPr>
        <w:t xml:space="preserve"> به اينجانب ........................</w:t>
      </w:r>
      <w:r w:rsidR="002E3958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............</w:t>
      </w:r>
      <w:r w:rsidR="00DD45F6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فهرست عناوين هزينه</w:t>
      </w:r>
      <w:r w:rsidR="002E3958" w:rsidRPr="00C744A0">
        <w:rPr>
          <w:rFonts w:hint="cs"/>
          <w:color w:val="000000" w:themeColor="text1"/>
          <w:sz w:val="22"/>
          <w:szCs w:val="22"/>
          <w:rtl/>
          <w:lang w:bidi="fa-IR"/>
        </w:rPr>
        <w:t>​</w:t>
      </w:r>
      <w:r w:rsidR="00DD45F6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کرد اعتبار مذکور با </w:t>
      </w:r>
      <w:r w:rsidR="001656E2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EC31D6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رعايت در</w:t>
      </w:r>
      <w:r w:rsidR="001656E2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صد هزينه</w:t>
      </w:r>
      <w:r w:rsidR="002E3958" w:rsidRPr="00C744A0">
        <w:rPr>
          <w:rFonts w:hint="cs"/>
          <w:color w:val="000000" w:themeColor="text1"/>
          <w:sz w:val="22"/>
          <w:szCs w:val="22"/>
          <w:rtl/>
          <w:lang w:bidi="fa-IR"/>
        </w:rPr>
        <w:t>​</w:t>
      </w:r>
      <w:r w:rsidR="001656E2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هاي تعيين</w:t>
      </w:r>
      <w:r w:rsidR="002E3958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2E3958" w:rsidRPr="00C744A0">
        <w:rPr>
          <w:rFonts w:hint="cs"/>
          <w:color w:val="000000" w:themeColor="text1"/>
          <w:sz w:val="22"/>
          <w:szCs w:val="22"/>
          <w:rtl/>
          <w:lang w:bidi="fa-IR"/>
        </w:rPr>
        <w:t>​</w:t>
      </w:r>
      <w:r w:rsidR="001656E2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شده در</w:t>
      </w:r>
      <w:r w:rsidR="00EC31D6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2D2A9E" w:rsidRPr="00C744A0">
        <w:rPr>
          <w:rFonts w:asciiTheme="majorBidi" w:hAnsiTheme="majorBidi" w:cs="B Lotus" w:hint="cs"/>
          <w:spacing w:val="-8"/>
          <w:sz w:val="22"/>
          <w:szCs w:val="22"/>
          <w:rtl/>
        </w:rPr>
        <w:t>شيوه</w:t>
      </w:r>
      <w:r w:rsidR="002E3958" w:rsidRPr="00C744A0">
        <w:rPr>
          <w:rFonts w:hint="cs"/>
          <w:spacing w:val="-8"/>
          <w:sz w:val="22"/>
          <w:szCs w:val="22"/>
          <w:rtl/>
        </w:rPr>
        <w:t>​</w:t>
      </w:r>
      <w:r w:rsidR="002D2A9E" w:rsidRPr="00C744A0">
        <w:rPr>
          <w:rFonts w:asciiTheme="majorBidi" w:hAnsiTheme="majorBidi" w:cs="B Lotus" w:hint="cs"/>
          <w:spacing w:val="-8"/>
          <w:sz w:val="22"/>
          <w:szCs w:val="22"/>
          <w:rtl/>
        </w:rPr>
        <w:t>نامۀ  ارزشيابي و  هزینه</w:t>
      </w:r>
      <w:r w:rsidR="002D2A9E" w:rsidRPr="00C744A0">
        <w:rPr>
          <w:rFonts w:asciiTheme="majorBidi" w:hAnsiTheme="majorBidi" w:cs="B Lotus" w:hint="cs"/>
          <w:spacing w:val="-8"/>
          <w:sz w:val="22"/>
          <w:szCs w:val="22"/>
          <w:rtl/>
        </w:rPr>
        <w:softHyphen/>
        <w:t>کرد پژوهانۀ اعضاي هيأت علمي</w:t>
      </w:r>
      <w:r w:rsidR="002D2A9E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>،</w:t>
      </w:r>
      <w:r w:rsidRPr="00C744A0">
        <w:rPr>
          <w:rFonts w:cs="B Lotus"/>
          <w:color w:val="000000" w:themeColor="text1"/>
          <w:sz w:val="22"/>
          <w:szCs w:val="22"/>
          <w:rtl/>
          <w:lang w:bidi="fa-IR"/>
        </w:rPr>
        <w:t xml:space="preserve"> </w:t>
      </w:r>
      <w:r w:rsidR="002D2A9E" w:rsidRPr="00C744A0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به </w:t>
      </w:r>
      <w:r w:rsidR="002D2A9E" w:rsidRPr="00C744A0">
        <w:rPr>
          <w:rFonts w:cs="B Lotus"/>
          <w:color w:val="000000" w:themeColor="text1"/>
          <w:sz w:val="22"/>
          <w:szCs w:val="22"/>
          <w:rtl/>
          <w:lang w:bidi="fa-IR"/>
        </w:rPr>
        <w:t>همراه مستندات مربوط</w:t>
      </w:r>
      <w:r w:rsidRPr="00C744A0">
        <w:rPr>
          <w:rFonts w:cs="B Lotus"/>
          <w:color w:val="000000" w:themeColor="text1"/>
          <w:sz w:val="22"/>
          <w:szCs w:val="22"/>
          <w:rtl/>
          <w:lang w:bidi="fa-IR"/>
        </w:rPr>
        <w:t xml:space="preserve">، </w:t>
      </w:r>
      <w:r w:rsidR="002D2A9E" w:rsidRPr="00C744A0">
        <w:rPr>
          <w:rFonts w:cs="B Lotus" w:hint="cs"/>
          <w:sz w:val="22"/>
          <w:szCs w:val="22"/>
          <w:rtl/>
          <w:lang w:bidi="fa-IR"/>
        </w:rPr>
        <w:t>جهت تامين هزينه</w:t>
      </w:r>
      <w:r w:rsidR="002D2A9E" w:rsidRPr="00C744A0">
        <w:rPr>
          <w:rFonts w:hint="cs"/>
          <w:sz w:val="22"/>
          <w:szCs w:val="22"/>
          <w:rtl/>
          <w:lang w:bidi="fa-IR"/>
        </w:rPr>
        <w:t>​</w:t>
      </w:r>
      <w:r w:rsidR="002D2A9E" w:rsidRPr="00C744A0">
        <w:rPr>
          <w:rFonts w:cs="B Lotus" w:hint="cs"/>
          <w:sz w:val="22"/>
          <w:szCs w:val="22"/>
          <w:rtl/>
          <w:lang w:bidi="fa-IR"/>
        </w:rPr>
        <w:t>ها ارسال مي</w:t>
      </w:r>
      <w:r w:rsidR="002D2A9E" w:rsidRPr="00C744A0">
        <w:rPr>
          <w:rFonts w:hint="cs"/>
          <w:sz w:val="22"/>
          <w:szCs w:val="22"/>
          <w:rtl/>
          <w:lang w:bidi="fa-IR"/>
        </w:rPr>
        <w:t>​</w:t>
      </w:r>
      <w:r w:rsidR="002D2A9E" w:rsidRPr="00C744A0">
        <w:rPr>
          <w:rFonts w:cs="B Lotus" w:hint="cs"/>
          <w:sz w:val="22"/>
          <w:szCs w:val="22"/>
          <w:rtl/>
          <w:lang w:bidi="fa-IR"/>
        </w:rPr>
        <w:t>گردد.</w:t>
      </w:r>
    </w:p>
    <w:tbl>
      <w:tblPr>
        <w:tblpPr w:leftFromText="180" w:rightFromText="180" w:vertAnchor="text" w:horzAnchor="margin" w:tblpXSpec="center" w:tblpY="136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5310"/>
        <w:gridCol w:w="1350"/>
        <w:gridCol w:w="1080"/>
        <w:gridCol w:w="990"/>
        <w:gridCol w:w="1343"/>
      </w:tblGrid>
      <w:tr w:rsidR="008041B6" w:rsidRPr="00C744A0" w:rsidTr="007E7A64">
        <w:trPr>
          <w:cantSplit/>
          <w:trHeight w:val="821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8041B6" w:rsidRPr="007E7A64" w:rsidRDefault="008041B6" w:rsidP="007E7A64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041B6" w:rsidRPr="007E7A64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عناوين هزينه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8041B6" w:rsidRPr="007E7A64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درصد مصوب واحد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8041B6" w:rsidRPr="007E7A64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درصد مصوب</w:t>
            </w:r>
          </w:p>
          <w:p w:rsidR="008041B6" w:rsidRPr="007E7A64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8041B6" w:rsidRPr="007E7A64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مبلغ سند پرداختي</w:t>
            </w:r>
          </w:p>
        </w:tc>
        <w:tc>
          <w:tcPr>
            <w:tcW w:w="13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8041B6" w:rsidRDefault="008041B6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7E7A64"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مبلغ قابل پرداخت</w:t>
            </w:r>
          </w:p>
          <w:p w:rsidR="007E7A64" w:rsidRPr="007E7A64" w:rsidRDefault="007E7A64" w:rsidP="007E7A64">
            <w:pPr>
              <w:jc w:val="center"/>
              <w:rPr>
                <w:rFonts w:cs="B Lotu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(ریال)</w:t>
            </w:r>
          </w:p>
        </w:tc>
      </w:tr>
      <w:tr w:rsidR="008041B6" w:rsidRPr="00C744A0" w:rsidTr="007E7A64">
        <w:trPr>
          <w:trHeight w:val="301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8041B6" w:rsidRPr="00C744A0" w:rsidRDefault="008041B6" w:rsidP="00B1240B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BF" w:rsidRPr="005549D9" w:rsidRDefault="0001707C" w:rsidP="00F77B2D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  <w:lang w:bidi="fa-IR"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>سیستم های رایانه ای</w:t>
            </w:r>
            <w:r w:rsidR="009528BF"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(لپ تاپ، قلم نوری و تبلت) غير اموالي</w:t>
            </w:r>
          </w:p>
          <w:p w:rsidR="0001707C" w:rsidRPr="005549D9" w:rsidRDefault="008041B6" w:rsidP="009528BF">
            <w:pPr>
              <w:ind w:hanging="2"/>
              <w:rPr>
                <w:rFonts w:cs="B Lotus"/>
                <w:color w:val="000000" w:themeColor="text1"/>
                <w:sz w:val="18"/>
                <w:szCs w:val="18"/>
                <w:lang w:bidi="fa-IR"/>
              </w:rPr>
            </w:pP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  <w:t xml:space="preserve"> 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</w:rPr>
              <w:t>)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  <w:t>هر</w:t>
            </w:r>
            <w:r w:rsidR="00F77B2D"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 چهار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  <w:t xml:space="preserve"> سال يک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</w:rPr>
              <w:t xml:space="preserve"> </w:t>
            </w:r>
            <w:r w:rsidRPr="005549D9">
              <w:rPr>
                <w:rFonts w:hint="cs"/>
                <w:spacing w:val="-8"/>
                <w:sz w:val="18"/>
                <w:szCs w:val="18"/>
                <w:rtl/>
              </w:rPr>
              <w:t>​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  <w:t xml:space="preserve">بار </w:t>
            </w:r>
            <w:r w:rsidRPr="005549D9">
              <w:rPr>
                <w:rFonts w:asciiTheme="majorBidi" w:hAnsiTheme="majorBidi" w:cs="B Lotus"/>
                <w:spacing w:val="-8"/>
                <w:sz w:val="18"/>
                <w:szCs w:val="18"/>
              </w:rPr>
              <w:t>(</w:t>
            </w: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6D53B9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60 درصد فاکتور ارایه شده*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8041B6" w:rsidP="006D53B9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حداکثر</w:t>
            </w:r>
            <w:r w:rsidR="00EA686B"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8</w:t>
            </w: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0 ميليون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8041B6" w:rsidRPr="00C744A0" w:rsidTr="007E7A64">
        <w:trPr>
          <w:trHeight w:val="258"/>
        </w:trPr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8041B6" w:rsidRPr="00C744A0" w:rsidRDefault="008041B6" w:rsidP="00B1240B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B6" w:rsidRPr="005549D9" w:rsidRDefault="008041B6" w:rsidP="00BE0917">
            <w:pPr>
              <w:tabs>
                <w:tab w:val="right" w:pos="281"/>
              </w:tabs>
              <w:ind w:left="-2" w:hanging="2"/>
              <w:jc w:val="lowKashida"/>
              <w:rPr>
                <w:rFonts w:asciiTheme="majorBidi" w:hAnsiTheme="majorBidi" w:cs="B Lotus"/>
                <w:spacing w:val="-8"/>
                <w:sz w:val="18"/>
                <w:szCs w:val="18"/>
                <w:rtl/>
                <w:lang w:bidi="fa-IR"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 xml:space="preserve"> هزينه هاي </w:t>
            </w:r>
            <w:r w:rsidR="006F4003"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>طرح پژوهشی درون دانشگاهی(</w:t>
            </w: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 xml:space="preserve">حق التحقيق مجري و کليه همکاران </w:t>
            </w:r>
            <w:r w:rsidR="00BE0917"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>، هزینه مسافرت ها، خرید خدمات پژوهشی(ازمایشگاهی و کارگاهی، ترجمه ، تایپ و تکثیر و نمونه سازی) و خرید لوازم غیر اموالی و اموالی (با تایید معاونت پژوهشی دانشگاه) مورد نیاز پژوهش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حداکثر60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1B6" w:rsidRPr="005549D9" w:rsidRDefault="008041B6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خريد لوازم غير مصرفي(غیر اموالی) </w:t>
            </w:r>
          </w:p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(کتب و مجلات علمي، سخت افزارها و نرم افزارهاي تخصصي رايانه اي و تجهیزات ذخیره سازی و نمایش اطلاعات)</w:t>
            </w:r>
          </w:p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خريد لوازم مصرفي </w:t>
            </w:r>
          </w:p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  <w:lang w:bidi="fa-IR"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(مواد آزمایشگاهی، کارگاهی و نمایشگاهی، لوازم طراحی و ترسیم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Default="00283264" w:rsidP="007E7A64">
            <w:pPr>
              <w:jc w:val="center"/>
            </w:pPr>
            <w:r w:rsidRPr="00200321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50 درصد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حداکثر80</w:t>
            </w:r>
          </w:p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rPr>
          <w:trHeight w:val="473"/>
        </w:trPr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64" w:rsidRPr="005549D9" w:rsidRDefault="00283264" w:rsidP="00283264">
            <w:pPr>
              <w:ind w:left="-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خريد خدمات پژوهشي</w:t>
            </w:r>
            <w:r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؛</w:t>
            </w:r>
          </w:p>
          <w:p w:rsidR="00283264" w:rsidRPr="00283264" w:rsidRDefault="00283264" w:rsidP="00283264">
            <w:pPr>
              <w:ind w:left="-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هزينه ترجمه، ويرايش و چاپ مقالات علمي- پژوهشي معتبر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Default="00283264" w:rsidP="007E7A64">
            <w:pPr>
              <w:jc w:val="center"/>
            </w:pPr>
            <w:r w:rsidRPr="00200321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50 درصد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rPr>
          <w:trHeight w:val="472"/>
        </w:trPr>
        <w:tc>
          <w:tcPr>
            <w:tcW w:w="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Default="00283264" w:rsidP="00283264">
            <w:pPr>
              <w:spacing w:line="256" w:lineRule="auto"/>
              <w:ind w:left="-2"/>
              <w:jc w:val="lowKashida"/>
              <w:rPr>
                <w:rFonts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cs="B Lotus" w:hint="cs"/>
                <w:spacing w:val="-8"/>
                <w:sz w:val="18"/>
                <w:szCs w:val="18"/>
                <w:rtl/>
              </w:rPr>
              <w:t xml:space="preserve">شرکت در </w:t>
            </w:r>
            <w:r w:rsidRPr="005549D9">
              <w:rPr>
                <w:rFonts w:cs="B Lotus" w:hint="cs"/>
                <w:sz w:val="18"/>
                <w:szCs w:val="18"/>
                <w:rtl/>
              </w:rPr>
              <w:t>همايشهاي</w:t>
            </w:r>
            <w:r w:rsidRPr="005549D9">
              <w:rPr>
                <w:rFonts w:cs="B Lotus" w:hint="cs"/>
                <w:spacing w:val="-8"/>
                <w:sz w:val="18"/>
                <w:szCs w:val="18"/>
                <w:rtl/>
              </w:rPr>
              <w:t xml:space="preserve"> معتبر(داخلی و خارجی)،  کارگاه ها و نمايشگاه هاي مراکز معتبر</w:t>
            </w:r>
          </w:p>
          <w:p w:rsidR="00283264" w:rsidRPr="00283264" w:rsidRDefault="00283264" w:rsidP="00283264">
            <w:pPr>
              <w:spacing w:line="256" w:lineRule="auto"/>
              <w:ind w:left="-2"/>
              <w:jc w:val="lowKashida"/>
              <w:rPr>
                <w:rFonts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cs="B Lotus" w:hint="cs"/>
                <w:spacing w:val="-8"/>
                <w:sz w:val="18"/>
                <w:szCs w:val="18"/>
                <w:rtl/>
              </w:rPr>
              <w:t>(تکميل کاربرگ هاي مربوطه ضروري است.)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Default="00283264" w:rsidP="007E7A64">
            <w:pPr>
              <w:jc w:val="center"/>
            </w:pPr>
            <w:r w:rsidRPr="00200321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50 درصد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rPr>
          <w:trHeight w:val="472"/>
        </w:trPr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283264">
            <w:pPr>
              <w:ind w:left="-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حق عضويت در مجامع و انجمن</w:t>
            </w:r>
            <w:r w:rsidRPr="005549D9">
              <w:rPr>
                <w:rFonts w:cs="B Lotus"/>
                <w:spacing w:val="-8"/>
                <w:sz w:val="18"/>
                <w:szCs w:val="18"/>
              </w:rPr>
              <w:t>​</w:t>
            </w: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هاي علمي ملي و بين</w:t>
            </w:r>
            <w:r w:rsidRPr="005549D9">
              <w:rPr>
                <w:rFonts w:cs="B Lotus"/>
                <w:spacing w:val="-8"/>
                <w:sz w:val="18"/>
                <w:szCs w:val="18"/>
              </w:rPr>
              <w:t>​</w:t>
            </w: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المللي و پايگاه هاي علمي معتبر </w:t>
            </w:r>
          </w:p>
          <w:p w:rsidR="00283264" w:rsidRPr="005549D9" w:rsidRDefault="00283264" w:rsidP="00283264">
            <w:pPr>
              <w:ind w:left="-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 xml:space="preserve">ساير امور پژوهشي به تشخيص معاونان پژوهشي دانشکده </w:t>
            </w: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  <w:lang w:bidi="fa-IR"/>
              </w:rPr>
              <w:t>و تاييد معاونت پژوهشي دانشگاه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Default="00283264" w:rsidP="007E7A64">
            <w:pPr>
              <w:jc w:val="center"/>
            </w:pPr>
            <w:r w:rsidRPr="00200321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50 درصد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rPr>
          <w:trHeight w:val="424"/>
        </w:trPr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  <w:hideMark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حمايت از دانشجويان تحصيلات تکميلي</w:t>
            </w:r>
          </w:p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(همکاران پژوهشي يا کمک به پايان نامه هاي دانشجويان غير بورسيه)</w:t>
            </w:r>
          </w:p>
          <w:p w:rsidR="00283264" w:rsidRPr="005549D9" w:rsidRDefault="00283264" w:rsidP="00283264">
            <w:pPr>
              <w:ind w:hanging="2"/>
              <w:rPr>
                <w:rFonts w:asciiTheme="majorBidi" w:hAnsiTheme="majorBidi" w:cs="B Lotus"/>
                <w:spacing w:val="-8"/>
                <w:sz w:val="18"/>
                <w:szCs w:val="18"/>
                <w:rtl/>
              </w:rPr>
            </w:pPr>
            <w:r w:rsidRPr="005549D9">
              <w:rPr>
                <w:rFonts w:asciiTheme="majorBidi" w:hAnsiTheme="majorBidi" w:cs="B Lotus" w:hint="cs"/>
                <w:spacing w:val="-8"/>
                <w:sz w:val="18"/>
                <w:szCs w:val="18"/>
                <w:rtl/>
              </w:rPr>
              <w:t>تکميل کاربرگ 2 ضروري است.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دکتری</w:t>
            </w:r>
          </w:p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50 میلیون ریال</w:t>
            </w:r>
          </w:p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کارشناسی ارشد</w:t>
            </w:r>
          </w:p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549D9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20 میلیون ریال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7E7A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64" w:rsidRPr="005549D9" w:rsidRDefault="00283264" w:rsidP="007E7A64">
            <w:pPr>
              <w:jc w:val="center"/>
              <w:rPr>
                <w:rFonts w:cs="B Lotus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83264" w:rsidRPr="00C744A0" w:rsidTr="007E7A64">
        <w:trPr>
          <w:trHeight w:val="295"/>
        </w:trPr>
        <w:tc>
          <w:tcPr>
            <w:tcW w:w="5719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83264" w:rsidRPr="00C744A0" w:rsidRDefault="00283264" w:rsidP="00283264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4A0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283264" w:rsidRDefault="00283264" w:rsidP="00283264">
            <w:pPr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83264" w:rsidRPr="00C744A0" w:rsidRDefault="00283264" w:rsidP="00283264">
            <w:pPr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283264" w:rsidRPr="00C744A0" w:rsidRDefault="00283264" w:rsidP="00283264">
            <w:pPr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83264" w:rsidRPr="00C744A0" w:rsidRDefault="00283264" w:rsidP="00283264">
            <w:pPr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6E5D00" w:rsidRDefault="006E5D00" w:rsidP="00DF5A67">
      <w:pPr>
        <w:jc w:val="lowKashida"/>
        <w:rPr>
          <w:rFonts w:ascii="Cambria" w:hAnsi="Cambria" w:cs="Cambria"/>
          <w:b/>
          <w:bCs/>
          <w:color w:val="000000" w:themeColor="text1"/>
          <w:sz w:val="22"/>
          <w:szCs w:val="22"/>
          <w:lang w:bidi="fa-IR"/>
        </w:rPr>
      </w:pPr>
    </w:p>
    <w:p w:rsidR="006E5D00" w:rsidRPr="007E7A64" w:rsidRDefault="006E5D00" w:rsidP="006E5D00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  <w:sz w:val="18"/>
          <w:szCs w:val="18"/>
          <w:lang w:bidi="fa-IR"/>
        </w:rPr>
      </w:pPr>
      <w:r w:rsidRPr="007E7A64">
        <w:rPr>
          <w:rFonts w:ascii="Cambria" w:hAnsi="Cambria" w:hint="cs"/>
          <w:color w:val="000000" w:themeColor="text1"/>
          <w:sz w:val="18"/>
          <w:szCs w:val="18"/>
          <w:rtl/>
          <w:lang w:bidi="fa-IR"/>
        </w:rPr>
        <w:t>در موارد خاص ارجاعی میزان مصوب درصد هزینه کردها در «واحد مصوب» با تایید مدیریت امور پژوهشی دانشگاه قابل تغییر در سقف درصد مصوب «واحد کل» خواهد بود.</w:t>
      </w:r>
    </w:p>
    <w:p w:rsidR="005B0B63" w:rsidRPr="001B5994" w:rsidRDefault="005B0B63" w:rsidP="006E5D00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  <w:sz w:val="18"/>
          <w:szCs w:val="18"/>
          <w:lang w:bidi="fa-IR"/>
        </w:rPr>
      </w:pPr>
      <w:r w:rsidRPr="007E7A64">
        <w:rPr>
          <w:rFonts w:hint="cs"/>
          <w:sz w:val="18"/>
          <w:szCs w:val="18"/>
          <w:rtl/>
          <w:lang w:bidi="fa-IR"/>
        </w:rPr>
        <w:t>ارسال ف</w:t>
      </w:r>
      <w:r w:rsidR="0061378C">
        <w:rPr>
          <w:rFonts w:hint="cs"/>
          <w:sz w:val="18"/>
          <w:szCs w:val="18"/>
          <w:rtl/>
          <w:lang w:bidi="fa-IR"/>
        </w:rPr>
        <w:t>ايل اسکن کليه مستندات ضروري است.</w:t>
      </w:r>
    </w:p>
    <w:p w:rsidR="001B5994" w:rsidRPr="001B5994" w:rsidRDefault="001B5994" w:rsidP="001B5994">
      <w:pPr>
        <w:ind w:left="690"/>
        <w:rPr>
          <w:rFonts w:ascii="Cambria" w:hAnsi="Cambria" w:cs="B Lotus"/>
          <w:color w:val="000000" w:themeColor="text1"/>
          <w:sz w:val="18"/>
          <w:szCs w:val="18"/>
          <w:lang w:bidi="fa-IR"/>
        </w:rPr>
      </w:pPr>
      <w:r w:rsidRPr="001B5994">
        <w:rPr>
          <w:rFonts w:ascii="Cambria" w:hAnsi="Cambria" w:cs="B Lotus" w:hint="cs"/>
          <w:color w:val="000000" w:themeColor="text1"/>
          <w:sz w:val="18"/>
          <w:szCs w:val="18"/>
          <w:rtl/>
          <w:lang w:bidi="fa-IR"/>
        </w:rPr>
        <w:t>*مطابق شیوه نامه مصوب شورای پژوهش دانشگاه و هیات محترم رییسه دانشگاه</w:t>
      </w:r>
    </w:p>
    <w:p w:rsidR="00D7725B" w:rsidRPr="00C744A0" w:rsidRDefault="00AC065C" w:rsidP="005B0B63">
      <w:pPr>
        <w:jc w:val="lowKashida"/>
        <w:rPr>
          <w:rFonts w:ascii="Tahoma" w:hAnsi="Tahoma" w:cs="B Lotus"/>
          <w:color w:val="000000" w:themeColor="text1"/>
          <w:sz w:val="20"/>
          <w:szCs w:val="20"/>
          <w:rtl/>
          <w:lang w:bidi="fa-IR"/>
        </w:rPr>
      </w:pPr>
      <w:r w:rsidRPr="00C744A0">
        <w:rPr>
          <w:rFonts w:ascii="Cambria" w:hAnsi="Cambria" w:cs="Cambria" w:hint="cs"/>
          <w:b/>
          <w:bCs/>
          <w:color w:val="000000" w:themeColor="text1"/>
          <w:sz w:val="22"/>
          <w:szCs w:val="22"/>
          <w:rtl/>
          <w:lang w:bidi="fa-IR"/>
        </w:rPr>
        <w:t> </w:t>
      </w:r>
      <w:r w:rsidR="00A13C44">
        <w:rPr>
          <w:rFonts w:ascii="Cambria" w:hAnsi="Cambria" w:cs="Cambria" w:hint="cs"/>
          <w:b/>
          <w:bCs/>
          <w:color w:val="000000" w:themeColor="text1"/>
          <w:sz w:val="22"/>
          <w:szCs w:val="22"/>
          <w:rtl/>
          <w:lang w:bidi="fa-IR"/>
        </w:rPr>
        <w:t xml:space="preserve">           </w:t>
      </w:r>
    </w:p>
    <w:tbl>
      <w:tblPr>
        <w:tblpPr w:leftFromText="180" w:rightFromText="180" w:vertAnchor="text" w:horzAnchor="margin" w:tblpY="38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2410"/>
        <w:gridCol w:w="3119"/>
      </w:tblGrid>
      <w:tr w:rsidR="00004351" w:rsidRPr="00C744A0" w:rsidTr="00004351">
        <w:trPr>
          <w:trHeight w:val="1340"/>
        </w:trPr>
        <w:tc>
          <w:tcPr>
            <w:tcW w:w="2268" w:type="dxa"/>
          </w:tcPr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نام و تاييد عضو هيات علمي</w:t>
            </w: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126" w:type="dxa"/>
          </w:tcPr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تاييد جمع</w:t>
            </w:r>
            <w:r w:rsidRPr="005549D9">
              <w:rPr>
                <w:rFonts w:cs="B Lotus" w:hint="cs"/>
                <w:sz w:val="20"/>
                <w:szCs w:val="20"/>
                <w:lang w:bidi="fa-IR"/>
              </w:rPr>
              <w:t>​</w:t>
            </w: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دار اموال</w:t>
            </w: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(خريد غير مصرفي)</w:t>
            </w: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410" w:type="dxa"/>
          </w:tcPr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تاييد مدير امور پژوهشي دانشگاه</w:t>
            </w: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3119" w:type="dxa"/>
          </w:tcPr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تاييد معاون پژوهش و فناوري دانشگاه</w:t>
            </w: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549D9" w:rsidRPr="005549D9" w:rsidRDefault="005549D9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B0B63" w:rsidRPr="005549D9" w:rsidRDefault="005B0B63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04351" w:rsidRPr="005549D9" w:rsidRDefault="00004351" w:rsidP="0067207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549D9">
              <w:rPr>
                <w:rFonts w:cs="B Lotus" w:hint="cs"/>
                <w:sz w:val="20"/>
                <w:szCs w:val="20"/>
                <w:rtl/>
                <w:lang w:bidi="fa-IR"/>
              </w:rPr>
              <w:t>تاريخ</w:t>
            </w:r>
          </w:p>
        </w:tc>
      </w:tr>
    </w:tbl>
    <w:p w:rsidR="004658FA" w:rsidRPr="00C744A0" w:rsidRDefault="004658FA" w:rsidP="00A13C44">
      <w:pPr>
        <w:shd w:val="clear" w:color="auto" w:fill="FFFFFF"/>
        <w:jc w:val="both"/>
        <w:rPr>
          <w:rFonts w:ascii="Tahoma" w:hAnsi="Tahoma" w:cs="B Lotus"/>
          <w:color w:val="000000" w:themeColor="text1"/>
          <w:sz w:val="22"/>
          <w:szCs w:val="22"/>
          <w:rtl/>
          <w:lang w:bidi="fa-IR"/>
        </w:rPr>
      </w:pPr>
    </w:p>
    <w:sectPr w:rsidR="004658FA" w:rsidRPr="00C744A0" w:rsidSect="00465A8D">
      <w:type w:val="continuous"/>
      <w:pgSz w:w="11907" w:h="16840" w:code="9"/>
      <w:pgMar w:top="709" w:right="567" w:bottom="567" w:left="567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4C" w:rsidRDefault="00B13E4C" w:rsidP="00AC065C">
      <w:r>
        <w:separator/>
      </w:r>
    </w:p>
  </w:endnote>
  <w:endnote w:type="continuationSeparator" w:id="0">
    <w:p w:rsidR="00B13E4C" w:rsidRDefault="00B13E4C" w:rsidP="00A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4C" w:rsidRDefault="00B13E4C" w:rsidP="00AC065C">
      <w:r>
        <w:separator/>
      </w:r>
    </w:p>
  </w:footnote>
  <w:footnote w:type="continuationSeparator" w:id="0">
    <w:p w:rsidR="00B13E4C" w:rsidRDefault="00B13E4C" w:rsidP="00A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93"/>
    <w:multiLevelType w:val="hybridMultilevel"/>
    <w:tmpl w:val="AE880664"/>
    <w:lvl w:ilvl="0" w:tplc="65C802E6">
      <w:numFmt w:val="bullet"/>
      <w:lvlText w:val=""/>
      <w:lvlJc w:val="left"/>
      <w:pPr>
        <w:ind w:left="105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CF2398A"/>
    <w:multiLevelType w:val="hybridMultilevel"/>
    <w:tmpl w:val="B8702FD8"/>
    <w:lvl w:ilvl="0" w:tplc="6DB666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3EF049DC"/>
    <w:multiLevelType w:val="hybridMultilevel"/>
    <w:tmpl w:val="ED4CFCE2"/>
    <w:lvl w:ilvl="0" w:tplc="B442E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4"/>
    <w:rsid w:val="00003E86"/>
    <w:rsid w:val="00004351"/>
    <w:rsid w:val="00004DBA"/>
    <w:rsid w:val="000126A5"/>
    <w:rsid w:val="0001707C"/>
    <w:rsid w:val="0002020E"/>
    <w:rsid w:val="00030F59"/>
    <w:rsid w:val="0003287A"/>
    <w:rsid w:val="00034808"/>
    <w:rsid w:val="000436EF"/>
    <w:rsid w:val="00045C6A"/>
    <w:rsid w:val="00052E24"/>
    <w:rsid w:val="00057773"/>
    <w:rsid w:val="000644B1"/>
    <w:rsid w:val="000725C3"/>
    <w:rsid w:val="00076484"/>
    <w:rsid w:val="0008674F"/>
    <w:rsid w:val="000924D3"/>
    <w:rsid w:val="00092792"/>
    <w:rsid w:val="000961DC"/>
    <w:rsid w:val="00097A24"/>
    <w:rsid w:val="000B5DB7"/>
    <w:rsid w:val="000C1006"/>
    <w:rsid w:val="000C41F6"/>
    <w:rsid w:val="000D1352"/>
    <w:rsid w:val="000D5E39"/>
    <w:rsid w:val="000E4D25"/>
    <w:rsid w:val="000E7B4C"/>
    <w:rsid w:val="0010677F"/>
    <w:rsid w:val="00120BDE"/>
    <w:rsid w:val="00123B9D"/>
    <w:rsid w:val="00134E75"/>
    <w:rsid w:val="00144D68"/>
    <w:rsid w:val="00147F53"/>
    <w:rsid w:val="0015262B"/>
    <w:rsid w:val="0015432A"/>
    <w:rsid w:val="001656E2"/>
    <w:rsid w:val="001656E3"/>
    <w:rsid w:val="0016698D"/>
    <w:rsid w:val="001730F8"/>
    <w:rsid w:val="001732E1"/>
    <w:rsid w:val="00182504"/>
    <w:rsid w:val="001A2354"/>
    <w:rsid w:val="001B34BC"/>
    <w:rsid w:val="001B5994"/>
    <w:rsid w:val="001B6D62"/>
    <w:rsid w:val="001D000C"/>
    <w:rsid w:val="001F66C0"/>
    <w:rsid w:val="00202377"/>
    <w:rsid w:val="00204843"/>
    <w:rsid w:val="00217FA6"/>
    <w:rsid w:val="00231C58"/>
    <w:rsid w:val="0023291D"/>
    <w:rsid w:val="00233EEC"/>
    <w:rsid w:val="00240302"/>
    <w:rsid w:val="002475C8"/>
    <w:rsid w:val="0026192E"/>
    <w:rsid w:val="00274CF5"/>
    <w:rsid w:val="002813AB"/>
    <w:rsid w:val="00283264"/>
    <w:rsid w:val="002878C8"/>
    <w:rsid w:val="0029270F"/>
    <w:rsid w:val="002A2C03"/>
    <w:rsid w:val="002A2D35"/>
    <w:rsid w:val="002A6028"/>
    <w:rsid w:val="002B21C5"/>
    <w:rsid w:val="002B53D0"/>
    <w:rsid w:val="002C1D76"/>
    <w:rsid w:val="002D0D1B"/>
    <w:rsid w:val="002D2A9E"/>
    <w:rsid w:val="002E347B"/>
    <w:rsid w:val="002E3958"/>
    <w:rsid w:val="002E76F7"/>
    <w:rsid w:val="002F2B47"/>
    <w:rsid w:val="00316019"/>
    <w:rsid w:val="00316B6A"/>
    <w:rsid w:val="00321615"/>
    <w:rsid w:val="003263C1"/>
    <w:rsid w:val="00326C29"/>
    <w:rsid w:val="003504AB"/>
    <w:rsid w:val="00356AC1"/>
    <w:rsid w:val="00361CBC"/>
    <w:rsid w:val="00364221"/>
    <w:rsid w:val="00364275"/>
    <w:rsid w:val="003808E5"/>
    <w:rsid w:val="0038322D"/>
    <w:rsid w:val="00387C25"/>
    <w:rsid w:val="00390BF7"/>
    <w:rsid w:val="00397150"/>
    <w:rsid w:val="003A4741"/>
    <w:rsid w:val="003A55A0"/>
    <w:rsid w:val="003B3611"/>
    <w:rsid w:val="003B4918"/>
    <w:rsid w:val="003B4DB7"/>
    <w:rsid w:val="003C365D"/>
    <w:rsid w:val="003C4F91"/>
    <w:rsid w:val="003C5341"/>
    <w:rsid w:val="003D4350"/>
    <w:rsid w:val="003D4CBD"/>
    <w:rsid w:val="003E1F94"/>
    <w:rsid w:val="003E3109"/>
    <w:rsid w:val="003E3A0B"/>
    <w:rsid w:val="003E5C1C"/>
    <w:rsid w:val="003E5F65"/>
    <w:rsid w:val="003F1FF0"/>
    <w:rsid w:val="00400392"/>
    <w:rsid w:val="00401D5C"/>
    <w:rsid w:val="00420C68"/>
    <w:rsid w:val="00435B57"/>
    <w:rsid w:val="00443DDC"/>
    <w:rsid w:val="004612BF"/>
    <w:rsid w:val="00464B52"/>
    <w:rsid w:val="004658FA"/>
    <w:rsid w:val="00465A8D"/>
    <w:rsid w:val="0047023C"/>
    <w:rsid w:val="00471BDE"/>
    <w:rsid w:val="00473153"/>
    <w:rsid w:val="00483852"/>
    <w:rsid w:val="00486B7C"/>
    <w:rsid w:val="00494D76"/>
    <w:rsid w:val="004B15EE"/>
    <w:rsid w:val="004C0BE0"/>
    <w:rsid w:val="004C0F28"/>
    <w:rsid w:val="004D0966"/>
    <w:rsid w:val="004F071D"/>
    <w:rsid w:val="004F450B"/>
    <w:rsid w:val="005058DC"/>
    <w:rsid w:val="00507CC2"/>
    <w:rsid w:val="00511838"/>
    <w:rsid w:val="005210EB"/>
    <w:rsid w:val="005359C3"/>
    <w:rsid w:val="005467EC"/>
    <w:rsid w:val="0055115A"/>
    <w:rsid w:val="005549D9"/>
    <w:rsid w:val="005605D2"/>
    <w:rsid w:val="005607AD"/>
    <w:rsid w:val="00571751"/>
    <w:rsid w:val="00577395"/>
    <w:rsid w:val="00590996"/>
    <w:rsid w:val="005A2566"/>
    <w:rsid w:val="005A7744"/>
    <w:rsid w:val="005B0B63"/>
    <w:rsid w:val="005B22DE"/>
    <w:rsid w:val="005C70A1"/>
    <w:rsid w:val="005D5989"/>
    <w:rsid w:val="005E0E7A"/>
    <w:rsid w:val="005F77C3"/>
    <w:rsid w:val="005F7E10"/>
    <w:rsid w:val="006011BC"/>
    <w:rsid w:val="00602ED4"/>
    <w:rsid w:val="006071C6"/>
    <w:rsid w:val="006102EE"/>
    <w:rsid w:val="0061378C"/>
    <w:rsid w:val="0062579C"/>
    <w:rsid w:val="00627E27"/>
    <w:rsid w:val="00630FCF"/>
    <w:rsid w:val="006367E6"/>
    <w:rsid w:val="00640AB3"/>
    <w:rsid w:val="006439A3"/>
    <w:rsid w:val="00643F08"/>
    <w:rsid w:val="006537DA"/>
    <w:rsid w:val="00654E71"/>
    <w:rsid w:val="00660D19"/>
    <w:rsid w:val="0066116A"/>
    <w:rsid w:val="00661CF2"/>
    <w:rsid w:val="00663545"/>
    <w:rsid w:val="0067207E"/>
    <w:rsid w:val="00681C5F"/>
    <w:rsid w:val="00684AC9"/>
    <w:rsid w:val="006862FD"/>
    <w:rsid w:val="006903C2"/>
    <w:rsid w:val="00690616"/>
    <w:rsid w:val="00692B79"/>
    <w:rsid w:val="00694B95"/>
    <w:rsid w:val="006A7921"/>
    <w:rsid w:val="006B049C"/>
    <w:rsid w:val="006B4DA8"/>
    <w:rsid w:val="006B638B"/>
    <w:rsid w:val="006C2B4B"/>
    <w:rsid w:val="006C7FD8"/>
    <w:rsid w:val="006D0FB3"/>
    <w:rsid w:val="006D53B9"/>
    <w:rsid w:val="006E5D00"/>
    <w:rsid w:val="006F4003"/>
    <w:rsid w:val="006F4988"/>
    <w:rsid w:val="007141E7"/>
    <w:rsid w:val="00717500"/>
    <w:rsid w:val="007268E3"/>
    <w:rsid w:val="00727E14"/>
    <w:rsid w:val="00731C67"/>
    <w:rsid w:val="00732BB5"/>
    <w:rsid w:val="00734501"/>
    <w:rsid w:val="007521C0"/>
    <w:rsid w:val="007524C1"/>
    <w:rsid w:val="0075484F"/>
    <w:rsid w:val="007571B7"/>
    <w:rsid w:val="00761007"/>
    <w:rsid w:val="00763726"/>
    <w:rsid w:val="00764ADE"/>
    <w:rsid w:val="0076670B"/>
    <w:rsid w:val="00775136"/>
    <w:rsid w:val="00776D08"/>
    <w:rsid w:val="007C1EA8"/>
    <w:rsid w:val="007D3F47"/>
    <w:rsid w:val="007D7352"/>
    <w:rsid w:val="007D7F56"/>
    <w:rsid w:val="007E70DE"/>
    <w:rsid w:val="007E7A64"/>
    <w:rsid w:val="007F22F7"/>
    <w:rsid w:val="007F2B5A"/>
    <w:rsid w:val="008041B6"/>
    <w:rsid w:val="00805DD0"/>
    <w:rsid w:val="00807939"/>
    <w:rsid w:val="00815766"/>
    <w:rsid w:val="008228C6"/>
    <w:rsid w:val="00840E80"/>
    <w:rsid w:val="00842567"/>
    <w:rsid w:val="00862413"/>
    <w:rsid w:val="0087122A"/>
    <w:rsid w:val="00895211"/>
    <w:rsid w:val="008A092D"/>
    <w:rsid w:val="008A5AFD"/>
    <w:rsid w:val="008A60F9"/>
    <w:rsid w:val="008B58EA"/>
    <w:rsid w:val="008B694C"/>
    <w:rsid w:val="008C1511"/>
    <w:rsid w:val="008C1E6E"/>
    <w:rsid w:val="008D438F"/>
    <w:rsid w:val="008D63D8"/>
    <w:rsid w:val="008D673B"/>
    <w:rsid w:val="008E21F7"/>
    <w:rsid w:val="008E6A18"/>
    <w:rsid w:val="00916ED4"/>
    <w:rsid w:val="00917101"/>
    <w:rsid w:val="00917142"/>
    <w:rsid w:val="009212E8"/>
    <w:rsid w:val="009263DD"/>
    <w:rsid w:val="00927B0B"/>
    <w:rsid w:val="00934DF3"/>
    <w:rsid w:val="00942130"/>
    <w:rsid w:val="00943E79"/>
    <w:rsid w:val="0094672D"/>
    <w:rsid w:val="009528BF"/>
    <w:rsid w:val="00952F44"/>
    <w:rsid w:val="009602F5"/>
    <w:rsid w:val="00966848"/>
    <w:rsid w:val="009701E3"/>
    <w:rsid w:val="009713BE"/>
    <w:rsid w:val="009737A2"/>
    <w:rsid w:val="009746DD"/>
    <w:rsid w:val="0098168B"/>
    <w:rsid w:val="00994375"/>
    <w:rsid w:val="009A6617"/>
    <w:rsid w:val="009A770A"/>
    <w:rsid w:val="009B056B"/>
    <w:rsid w:val="009B13A5"/>
    <w:rsid w:val="009D105B"/>
    <w:rsid w:val="009D16CB"/>
    <w:rsid w:val="009D4F2C"/>
    <w:rsid w:val="009E7D53"/>
    <w:rsid w:val="009F0141"/>
    <w:rsid w:val="00A0330C"/>
    <w:rsid w:val="00A05769"/>
    <w:rsid w:val="00A10312"/>
    <w:rsid w:val="00A13C44"/>
    <w:rsid w:val="00A16AD8"/>
    <w:rsid w:val="00A207DF"/>
    <w:rsid w:val="00A22DEF"/>
    <w:rsid w:val="00A2355C"/>
    <w:rsid w:val="00A2748C"/>
    <w:rsid w:val="00A30F03"/>
    <w:rsid w:val="00A31D63"/>
    <w:rsid w:val="00A42D1D"/>
    <w:rsid w:val="00A51372"/>
    <w:rsid w:val="00A704BC"/>
    <w:rsid w:val="00A80AE6"/>
    <w:rsid w:val="00A80CB6"/>
    <w:rsid w:val="00A86315"/>
    <w:rsid w:val="00A911DF"/>
    <w:rsid w:val="00A91542"/>
    <w:rsid w:val="00A971E0"/>
    <w:rsid w:val="00AA27DE"/>
    <w:rsid w:val="00AC065C"/>
    <w:rsid w:val="00AC57FA"/>
    <w:rsid w:val="00AC7A00"/>
    <w:rsid w:val="00AD0585"/>
    <w:rsid w:val="00AD07F1"/>
    <w:rsid w:val="00AD1138"/>
    <w:rsid w:val="00AE33E2"/>
    <w:rsid w:val="00AF3392"/>
    <w:rsid w:val="00B01FC7"/>
    <w:rsid w:val="00B051FE"/>
    <w:rsid w:val="00B1240B"/>
    <w:rsid w:val="00B13E4C"/>
    <w:rsid w:val="00B1557D"/>
    <w:rsid w:val="00B168DA"/>
    <w:rsid w:val="00B20F32"/>
    <w:rsid w:val="00B373D2"/>
    <w:rsid w:val="00B42C85"/>
    <w:rsid w:val="00B5760F"/>
    <w:rsid w:val="00B60D85"/>
    <w:rsid w:val="00B6428F"/>
    <w:rsid w:val="00B64B3D"/>
    <w:rsid w:val="00B763CC"/>
    <w:rsid w:val="00B83289"/>
    <w:rsid w:val="00B90424"/>
    <w:rsid w:val="00B97B42"/>
    <w:rsid w:val="00B97E40"/>
    <w:rsid w:val="00BA2B59"/>
    <w:rsid w:val="00BB03FD"/>
    <w:rsid w:val="00BB2C57"/>
    <w:rsid w:val="00BB56D5"/>
    <w:rsid w:val="00BC2502"/>
    <w:rsid w:val="00BD0229"/>
    <w:rsid w:val="00BD6B92"/>
    <w:rsid w:val="00BE0917"/>
    <w:rsid w:val="00BE61D0"/>
    <w:rsid w:val="00BF4471"/>
    <w:rsid w:val="00BF7B59"/>
    <w:rsid w:val="00C05F5C"/>
    <w:rsid w:val="00C1173A"/>
    <w:rsid w:val="00C11FD1"/>
    <w:rsid w:val="00C1669D"/>
    <w:rsid w:val="00C171FA"/>
    <w:rsid w:val="00C33345"/>
    <w:rsid w:val="00C33D3D"/>
    <w:rsid w:val="00C35C4B"/>
    <w:rsid w:val="00C35F3B"/>
    <w:rsid w:val="00C37FEB"/>
    <w:rsid w:val="00C409B2"/>
    <w:rsid w:val="00C46A39"/>
    <w:rsid w:val="00C4782C"/>
    <w:rsid w:val="00C5292C"/>
    <w:rsid w:val="00C550F8"/>
    <w:rsid w:val="00C56903"/>
    <w:rsid w:val="00C5779F"/>
    <w:rsid w:val="00C63D74"/>
    <w:rsid w:val="00C65F3A"/>
    <w:rsid w:val="00C733F0"/>
    <w:rsid w:val="00C744A0"/>
    <w:rsid w:val="00C75049"/>
    <w:rsid w:val="00C816D8"/>
    <w:rsid w:val="00C81981"/>
    <w:rsid w:val="00C84851"/>
    <w:rsid w:val="00C858DA"/>
    <w:rsid w:val="00CA0ED9"/>
    <w:rsid w:val="00CA25F0"/>
    <w:rsid w:val="00CB18C2"/>
    <w:rsid w:val="00CD34D1"/>
    <w:rsid w:val="00CE66AC"/>
    <w:rsid w:val="00CE7B1E"/>
    <w:rsid w:val="00CF1E71"/>
    <w:rsid w:val="00CF3DDC"/>
    <w:rsid w:val="00CF5C35"/>
    <w:rsid w:val="00D02CB7"/>
    <w:rsid w:val="00D105AB"/>
    <w:rsid w:val="00D2097C"/>
    <w:rsid w:val="00D279D6"/>
    <w:rsid w:val="00D3387B"/>
    <w:rsid w:val="00D365D3"/>
    <w:rsid w:val="00D41DA5"/>
    <w:rsid w:val="00D44177"/>
    <w:rsid w:val="00D56609"/>
    <w:rsid w:val="00D613E4"/>
    <w:rsid w:val="00D61B2B"/>
    <w:rsid w:val="00D73D24"/>
    <w:rsid w:val="00D74746"/>
    <w:rsid w:val="00D76766"/>
    <w:rsid w:val="00D7725B"/>
    <w:rsid w:val="00D779BF"/>
    <w:rsid w:val="00D77A33"/>
    <w:rsid w:val="00D91264"/>
    <w:rsid w:val="00D92D1F"/>
    <w:rsid w:val="00DB2284"/>
    <w:rsid w:val="00DB73E2"/>
    <w:rsid w:val="00DC4A6A"/>
    <w:rsid w:val="00DC50BC"/>
    <w:rsid w:val="00DC6E26"/>
    <w:rsid w:val="00DC6F3C"/>
    <w:rsid w:val="00DC7308"/>
    <w:rsid w:val="00DC74A9"/>
    <w:rsid w:val="00DD39F8"/>
    <w:rsid w:val="00DD45F6"/>
    <w:rsid w:val="00DD4C16"/>
    <w:rsid w:val="00DD55B4"/>
    <w:rsid w:val="00DE4ECA"/>
    <w:rsid w:val="00DF0B4B"/>
    <w:rsid w:val="00DF5A67"/>
    <w:rsid w:val="00E0014F"/>
    <w:rsid w:val="00E227D5"/>
    <w:rsid w:val="00E442B4"/>
    <w:rsid w:val="00E5217E"/>
    <w:rsid w:val="00E600E0"/>
    <w:rsid w:val="00E63684"/>
    <w:rsid w:val="00E653CB"/>
    <w:rsid w:val="00E6565C"/>
    <w:rsid w:val="00E7220B"/>
    <w:rsid w:val="00E72286"/>
    <w:rsid w:val="00E7364D"/>
    <w:rsid w:val="00E74E33"/>
    <w:rsid w:val="00E82507"/>
    <w:rsid w:val="00E84DF8"/>
    <w:rsid w:val="00E973C7"/>
    <w:rsid w:val="00E9775F"/>
    <w:rsid w:val="00EA33E3"/>
    <w:rsid w:val="00EA3EDA"/>
    <w:rsid w:val="00EA5B0B"/>
    <w:rsid w:val="00EA5B51"/>
    <w:rsid w:val="00EA5EAA"/>
    <w:rsid w:val="00EA66A6"/>
    <w:rsid w:val="00EA686B"/>
    <w:rsid w:val="00EB16D8"/>
    <w:rsid w:val="00EC00A6"/>
    <w:rsid w:val="00EC31D6"/>
    <w:rsid w:val="00EC6031"/>
    <w:rsid w:val="00ED240C"/>
    <w:rsid w:val="00ED3513"/>
    <w:rsid w:val="00ED6114"/>
    <w:rsid w:val="00EE1FCD"/>
    <w:rsid w:val="00EF1FE0"/>
    <w:rsid w:val="00EF6EDF"/>
    <w:rsid w:val="00F009B8"/>
    <w:rsid w:val="00F04B0D"/>
    <w:rsid w:val="00F12B7E"/>
    <w:rsid w:val="00F2097D"/>
    <w:rsid w:val="00F2097F"/>
    <w:rsid w:val="00F263BB"/>
    <w:rsid w:val="00F366A7"/>
    <w:rsid w:val="00F50324"/>
    <w:rsid w:val="00F533C5"/>
    <w:rsid w:val="00F554CA"/>
    <w:rsid w:val="00F55B11"/>
    <w:rsid w:val="00F5679E"/>
    <w:rsid w:val="00F571D8"/>
    <w:rsid w:val="00F66F15"/>
    <w:rsid w:val="00F711A3"/>
    <w:rsid w:val="00F73BC2"/>
    <w:rsid w:val="00F74420"/>
    <w:rsid w:val="00F77B2D"/>
    <w:rsid w:val="00F83587"/>
    <w:rsid w:val="00F905E7"/>
    <w:rsid w:val="00F935EC"/>
    <w:rsid w:val="00F9733B"/>
    <w:rsid w:val="00F97DB2"/>
    <w:rsid w:val="00FA1431"/>
    <w:rsid w:val="00FA6721"/>
    <w:rsid w:val="00FB0F9A"/>
    <w:rsid w:val="00FC2116"/>
    <w:rsid w:val="00FC638C"/>
    <w:rsid w:val="00FE0A4B"/>
    <w:rsid w:val="00FE4A2B"/>
    <w:rsid w:val="00FE66C8"/>
    <w:rsid w:val="00FF0E4B"/>
    <w:rsid w:val="00FF5ACC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F5A3B-3323-413E-BBB8-64FC692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65C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AC06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B21C5"/>
    <w:pPr>
      <w:spacing w:line="288" w:lineRule="auto"/>
      <w:ind w:left="720" w:firstLine="284"/>
      <w:contextualSpacing/>
      <w:jc w:val="lowKashida"/>
    </w:pPr>
    <w:rPr>
      <w:rFonts w:cs="B Lotus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1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Mrs.Faregh</cp:lastModifiedBy>
  <cp:revision>2</cp:revision>
  <cp:lastPrinted>2018-04-16T10:04:00Z</cp:lastPrinted>
  <dcterms:created xsi:type="dcterms:W3CDTF">2020-06-09T04:08:00Z</dcterms:created>
  <dcterms:modified xsi:type="dcterms:W3CDTF">2020-06-09T04:08:00Z</dcterms:modified>
</cp:coreProperties>
</file>