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4433B8" w:rsidRPr="00B24DD3" w:rsidRDefault="00313318" w:rsidP="00B24DD3">
      <w:pPr>
        <w:spacing w:line="180" w:lineRule="auto"/>
        <w:jc w:val="center"/>
        <w:rPr>
          <w:rFonts w:ascii="IranNastaliq" w:hAnsi="IranNastaliq" w:cs="B Lotus"/>
          <w:sz w:val="28"/>
          <w:szCs w:val="28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1400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-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99</w:t>
      </w:r>
    </w:p>
    <w:p w:rsidR="00313318" w:rsidRPr="002D17DA" w:rsidRDefault="00313318" w:rsidP="00B24DD3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</w:t>
      </w:r>
      <w:r w:rsidR="00313318" w:rsidRPr="00506BE8">
        <w:rPr>
          <w:rFonts w:ascii="IranNastaliq" w:hAnsi="IranNastaliq" w:cs="B Lotus" w:hint="cs"/>
          <w:rtl/>
        </w:rPr>
        <w:t>(هر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B24DD3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معدل 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B24DD3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>
        <w:rPr>
          <w:rFonts w:ascii="IranNastaliq" w:hAnsi="IranNastaliq" w:cs="B Lotus" w:hint="cs"/>
          <w:rtl/>
        </w:rPr>
        <w:t xml:space="preserve"> امتیاز- ردیف 3: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 w:rsidR="00313318"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 w:rsidR="00313318">
        <w:rPr>
          <w:rFonts w:ascii="IranNastaliq" w:hAnsi="IranNastaliq" w:cs="B Lotus" w:hint="cs"/>
          <w:rtl/>
        </w:rPr>
        <w:t xml:space="preserve"> امتیاز </w:t>
      </w:r>
      <w:r w:rsidR="00313318" w:rsidRPr="0024195E">
        <w:rPr>
          <w:rFonts w:ascii="IranNastaliq" w:hAnsi="IranNastaliq" w:cs="B Lotus" w:hint="cs"/>
          <w:rtl/>
        </w:rPr>
        <w:t xml:space="preserve">تعلق می گیرد که </w:t>
      </w:r>
      <w:r>
        <w:rPr>
          <w:rFonts w:ascii="IranNastaliq" w:hAnsi="IranNastaliq" w:cs="B Lotus" w:hint="cs"/>
          <w:rtl/>
        </w:rPr>
        <w:t xml:space="preserve">    </w:t>
      </w:r>
      <w:r w:rsidR="00313318" w:rsidRPr="0024195E">
        <w:rPr>
          <w:rFonts w:ascii="IranNastaliq" w:hAnsi="IranNastaliq" w:cs="B Lotus" w:hint="cs"/>
          <w:rtl/>
        </w:rPr>
        <w:t>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B24DD3">
        <w:trPr>
          <w:jc w:val="center"/>
        </w:trPr>
        <w:tc>
          <w:tcPr>
            <w:tcW w:w="318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24195E" w:rsidRDefault="00313318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580556" w:rsidRDefault="00313318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7716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BB2E57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BB2E57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B24DD3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B24DD3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C2" w:rsidRDefault="000F69C2" w:rsidP="00B00DA4">
      <w:pPr>
        <w:spacing w:after="0" w:line="240" w:lineRule="auto"/>
      </w:pPr>
      <w:r>
        <w:separator/>
      </w:r>
    </w:p>
  </w:endnote>
  <w:endnote w:type="continuationSeparator" w:id="0">
    <w:p w:rsidR="000F69C2" w:rsidRDefault="000F69C2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C2" w:rsidRDefault="000F69C2" w:rsidP="00B00DA4">
      <w:pPr>
        <w:spacing w:after="0" w:line="240" w:lineRule="auto"/>
      </w:pPr>
      <w:r>
        <w:separator/>
      </w:r>
    </w:p>
  </w:footnote>
  <w:footnote w:type="continuationSeparator" w:id="0">
    <w:p w:rsidR="000F69C2" w:rsidRDefault="000F69C2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F69C2"/>
    <w:rsid w:val="00123250"/>
    <w:rsid w:val="00244BB1"/>
    <w:rsid w:val="00255F75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580556"/>
    <w:rsid w:val="007428BD"/>
    <w:rsid w:val="00784B74"/>
    <w:rsid w:val="008F254A"/>
    <w:rsid w:val="00982720"/>
    <w:rsid w:val="00AE6404"/>
    <w:rsid w:val="00B00DA4"/>
    <w:rsid w:val="00B24DD3"/>
    <w:rsid w:val="00B8196D"/>
    <w:rsid w:val="00BB2E57"/>
    <w:rsid w:val="00C472EF"/>
    <w:rsid w:val="00DA6F48"/>
    <w:rsid w:val="00EE6A7D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2020-02-25T05:38:00Z</dcterms:created>
  <dcterms:modified xsi:type="dcterms:W3CDTF">2020-02-25T05:38:00Z</dcterms:modified>
</cp:coreProperties>
</file>